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05C0" w14:textId="0DCAE9C4" w:rsidR="005D6A73" w:rsidRPr="00CA5DCD" w:rsidRDefault="00ED5543" w:rsidP="005D6A73">
      <w:pPr>
        <w:spacing w:after="0" w:line="240" w:lineRule="auto"/>
        <w:rPr>
          <w:rFonts w:ascii="Arial" w:hAnsi="Arial" w:cs="Arial"/>
          <w:b/>
          <w:noProof/>
          <w:color w:val="000000" w:themeColor="text1"/>
          <w:sz w:val="24"/>
          <w:szCs w:val="24"/>
        </w:rPr>
      </w:pPr>
      <w:bookmarkStart w:id="0" w:name="_Toc514844113"/>
      <w:bookmarkStart w:id="1" w:name="_Toc514844351"/>
      <w:bookmarkStart w:id="2" w:name="_Toc514852214"/>
      <w:bookmarkStart w:id="3" w:name="_Toc516132378"/>
      <w:bookmarkStart w:id="4" w:name="_Toc519496219"/>
      <w:r w:rsidRPr="00CA5DCD">
        <w:rPr>
          <w:rFonts w:ascii="Arial" w:hAnsi="Arial" w:cs="Arial"/>
          <w:noProof/>
          <w:color w:val="000000" w:themeColor="text1"/>
          <w:sz w:val="24"/>
          <w:szCs w:val="24"/>
        </w:rPr>
        <w:drawing>
          <wp:anchor distT="0" distB="0" distL="114300" distR="114300" simplePos="0" relativeHeight="251658240" behindDoc="0" locked="0" layoutInCell="1" allowOverlap="1" wp14:anchorId="38DDC79E" wp14:editId="58E61E76">
            <wp:simplePos x="0" y="0"/>
            <wp:positionH relativeFrom="column">
              <wp:posOffset>6076950</wp:posOffset>
            </wp:positionH>
            <wp:positionV relativeFrom="paragraph">
              <wp:posOffset>29845</wp:posOffset>
            </wp:positionV>
            <wp:extent cx="628650" cy="650850"/>
            <wp:effectExtent l="0" t="0" r="0" b="0"/>
            <wp:wrapNone/>
            <wp:docPr id="2" name="Picture 2" descr="C:\Users\Alex\AppData\Local\Microsoft\Windows\INetCache\Content.Word\log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lex\AppData\Local\Microsoft\Windows\INetCache\Content.Word\logoss.png"/>
                    <pic:cNvPicPr>
                      <a:picLocks noChangeAspect="1"/>
                    </pic:cNvPicPr>
                  </pic:nvPicPr>
                  <pic:blipFill rotWithShape="1">
                    <a:blip r:embed="rId8" cstate="print">
                      <a:extLst>
                        <a:ext uri="{28A0092B-C50C-407E-A947-70E740481C1C}">
                          <a14:useLocalDpi xmlns:a14="http://schemas.microsoft.com/office/drawing/2010/main" val="0"/>
                        </a:ext>
                      </a:extLst>
                    </a:blip>
                    <a:srcRect l="-1" r="74075" b="-4739"/>
                    <a:stretch/>
                  </pic:blipFill>
                  <pic:spPr bwMode="auto">
                    <a:xfrm>
                      <a:off x="0" y="0"/>
                      <a:ext cx="628650" cy="650850"/>
                    </a:xfrm>
                    <a:prstGeom prst="rect">
                      <a:avLst/>
                    </a:prstGeom>
                    <a:noFill/>
                    <a:ln>
                      <a:noFill/>
                    </a:ln>
                    <a:effectLst/>
                    <a:extLst>
                      <a:ext uri="{53640926-AAD7-44D8-BBD7-CCE9431645EC}">
                        <a14:shadowObscured xmlns:a14="http://schemas.microsoft.com/office/drawing/2010/main"/>
                      </a:ext>
                    </a:extLst>
                  </pic:spPr>
                </pic:pic>
              </a:graphicData>
            </a:graphic>
          </wp:anchor>
        </w:drawing>
      </w:r>
    </w:p>
    <w:p w14:paraId="5811F954" w14:textId="690B21BB" w:rsidR="00965575" w:rsidRPr="00CA5DCD" w:rsidRDefault="00965575" w:rsidP="008E4A4B">
      <w:pPr>
        <w:spacing w:after="0" w:line="240" w:lineRule="auto"/>
        <w:rPr>
          <w:rFonts w:ascii="Arial" w:hAnsi="Arial" w:cs="Arial"/>
          <w:b/>
          <w:noProof/>
          <w:color w:val="000000" w:themeColor="text1"/>
          <w:sz w:val="24"/>
          <w:szCs w:val="24"/>
        </w:rPr>
      </w:pPr>
    </w:p>
    <w:p w14:paraId="11284A80" w14:textId="702B9C70" w:rsidR="00965575" w:rsidRPr="00CA5DCD" w:rsidRDefault="00965575" w:rsidP="008E4A4B">
      <w:pPr>
        <w:spacing w:after="0" w:line="240" w:lineRule="auto"/>
        <w:rPr>
          <w:rFonts w:ascii="Arial" w:hAnsi="Arial" w:cs="Arial"/>
          <w:b/>
          <w:noProof/>
          <w:color w:val="000000" w:themeColor="text1"/>
          <w:sz w:val="24"/>
          <w:szCs w:val="24"/>
        </w:rPr>
      </w:pPr>
    </w:p>
    <w:p w14:paraId="51BEC579" w14:textId="269A7017" w:rsidR="00965575" w:rsidRPr="00CA5DCD" w:rsidRDefault="00965575" w:rsidP="008E4A4B">
      <w:pPr>
        <w:spacing w:after="0" w:line="240" w:lineRule="auto"/>
        <w:rPr>
          <w:rFonts w:ascii="Arial" w:hAnsi="Arial" w:cs="Arial"/>
          <w:b/>
          <w:noProof/>
          <w:color w:val="000000" w:themeColor="text1"/>
          <w:sz w:val="24"/>
          <w:szCs w:val="24"/>
        </w:rPr>
      </w:pPr>
    </w:p>
    <w:p w14:paraId="1EAA9CE8" w14:textId="3BA8969F" w:rsidR="00965575" w:rsidRPr="00CA5DCD" w:rsidRDefault="00965575" w:rsidP="008E4A4B">
      <w:pPr>
        <w:spacing w:after="0" w:line="240" w:lineRule="auto"/>
        <w:rPr>
          <w:rFonts w:ascii="Arial" w:hAnsi="Arial" w:cs="Arial"/>
          <w:b/>
          <w:noProof/>
          <w:color w:val="000000" w:themeColor="text1"/>
          <w:sz w:val="24"/>
          <w:szCs w:val="24"/>
        </w:rPr>
      </w:pPr>
    </w:p>
    <w:p w14:paraId="125243FB" w14:textId="77777777" w:rsidR="00965575" w:rsidRPr="00CA5DCD" w:rsidRDefault="00965575" w:rsidP="008E4A4B">
      <w:pPr>
        <w:spacing w:after="0" w:line="240" w:lineRule="auto"/>
        <w:rPr>
          <w:rFonts w:ascii="Arial" w:hAnsi="Arial" w:cs="Arial"/>
          <w:b/>
          <w:noProof/>
          <w:color w:val="000000" w:themeColor="text1"/>
          <w:sz w:val="24"/>
          <w:szCs w:val="24"/>
        </w:rPr>
      </w:pPr>
    </w:p>
    <w:p w14:paraId="6043CB55" w14:textId="77777777" w:rsidR="00A66CB3" w:rsidRPr="00CA5DCD" w:rsidRDefault="00A66CB3" w:rsidP="008E4A4B">
      <w:pPr>
        <w:spacing w:after="0" w:line="240" w:lineRule="auto"/>
        <w:rPr>
          <w:rFonts w:ascii="Arial" w:hAnsi="Arial" w:cs="Arial"/>
          <w:b/>
          <w:noProof/>
          <w:color w:val="000000" w:themeColor="text1"/>
          <w:sz w:val="24"/>
          <w:szCs w:val="24"/>
        </w:rPr>
      </w:pPr>
    </w:p>
    <w:p w14:paraId="56A067B7" w14:textId="77777777" w:rsidR="00A66CB3" w:rsidRPr="00CA5DCD" w:rsidRDefault="00A66CB3" w:rsidP="008E4A4B">
      <w:pPr>
        <w:spacing w:after="0" w:line="240" w:lineRule="auto"/>
        <w:rPr>
          <w:rFonts w:ascii="Arial" w:hAnsi="Arial" w:cs="Arial"/>
          <w:b/>
          <w:noProof/>
          <w:color w:val="000000" w:themeColor="text1"/>
          <w:sz w:val="24"/>
          <w:szCs w:val="24"/>
        </w:rPr>
      </w:pPr>
    </w:p>
    <w:p w14:paraId="3B0954BF" w14:textId="77777777" w:rsidR="00A66CB3" w:rsidRPr="00CA5DCD" w:rsidRDefault="00A66CB3" w:rsidP="008E4A4B">
      <w:pPr>
        <w:spacing w:after="0" w:line="240" w:lineRule="auto"/>
        <w:rPr>
          <w:rFonts w:ascii="Arial" w:hAnsi="Arial" w:cs="Arial"/>
          <w:b/>
          <w:noProof/>
          <w:color w:val="000000" w:themeColor="text1"/>
          <w:sz w:val="24"/>
          <w:szCs w:val="24"/>
        </w:rPr>
      </w:pPr>
    </w:p>
    <w:p w14:paraId="0B8FFEF1" w14:textId="77777777" w:rsidR="00A66CB3" w:rsidRPr="00CA5DCD" w:rsidRDefault="00A66CB3" w:rsidP="008E4A4B">
      <w:pPr>
        <w:spacing w:after="0" w:line="240" w:lineRule="auto"/>
        <w:rPr>
          <w:rFonts w:ascii="Arial" w:hAnsi="Arial" w:cs="Arial"/>
          <w:b/>
          <w:noProof/>
          <w:color w:val="000000" w:themeColor="text1"/>
          <w:sz w:val="24"/>
          <w:szCs w:val="24"/>
        </w:rPr>
      </w:pPr>
    </w:p>
    <w:p w14:paraId="216F61AE" w14:textId="77777777" w:rsidR="00A66CB3" w:rsidRPr="00CA5DCD" w:rsidRDefault="00A66CB3" w:rsidP="008E4A4B">
      <w:pPr>
        <w:spacing w:after="0" w:line="240" w:lineRule="auto"/>
        <w:rPr>
          <w:rFonts w:ascii="Arial" w:hAnsi="Arial" w:cs="Arial"/>
          <w:b/>
          <w:noProof/>
          <w:color w:val="000000" w:themeColor="text1"/>
          <w:sz w:val="24"/>
          <w:szCs w:val="24"/>
        </w:rPr>
      </w:pPr>
    </w:p>
    <w:p w14:paraId="16352BA5" w14:textId="77777777" w:rsidR="00A66CB3" w:rsidRPr="00CA5DCD" w:rsidRDefault="00A66CB3" w:rsidP="008E4A4B">
      <w:pPr>
        <w:spacing w:after="0" w:line="240" w:lineRule="auto"/>
        <w:rPr>
          <w:rFonts w:ascii="Arial" w:hAnsi="Arial" w:cs="Arial"/>
          <w:b/>
          <w:noProof/>
          <w:color w:val="000000" w:themeColor="text1"/>
          <w:sz w:val="24"/>
          <w:szCs w:val="24"/>
        </w:rPr>
      </w:pPr>
    </w:p>
    <w:p w14:paraId="4AF3FB75" w14:textId="77777777" w:rsidR="00A66CB3" w:rsidRPr="00CA5DCD" w:rsidRDefault="00A66CB3" w:rsidP="008E4A4B">
      <w:pPr>
        <w:spacing w:after="0" w:line="240" w:lineRule="auto"/>
        <w:rPr>
          <w:rFonts w:ascii="Arial" w:hAnsi="Arial" w:cs="Arial"/>
          <w:b/>
          <w:noProof/>
          <w:color w:val="000000" w:themeColor="text1"/>
          <w:sz w:val="24"/>
          <w:szCs w:val="24"/>
        </w:rPr>
      </w:pPr>
    </w:p>
    <w:p w14:paraId="36F629FC" w14:textId="77777777" w:rsidR="00A66CB3" w:rsidRPr="00CA5DCD" w:rsidRDefault="00A66CB3" w:rsidP="008E4A4B">
      <w:pPr>
        <w:spacing w:after="0" w:line="240" w:lineRule="auto"/>
        <w:rPr>
          <w:rFonts w:ascii="Arial" w:hAnsi="Arial" w:cs="Arial"/>
          <w:b/>
          <w:noProof/>
          <w:color w:val="000000" w:themeColor="text1"/>
          <w:sz w:val="24"/>
          <w:szCs w:val="24"/>
        </w:rPr>
      </w:pPr>
    </w:p>
    <w:p w14:paraId="7B0A199D" w14:textId="77777777" w:rsidR="00A66CB3" w:rsidRPr="00CA5DCD" w:rsidRDefault="00A66CB3" w:rsidP="008E4A4B">
      <w:pPr>
        <w:spacing w:after="0" w:line="240" w:lineRule="auto"/>
        <w:rPr>
          <w:rFonts w:ascii="Arial" w:hAnsi="Arial" w:cs="Arial"/>
          <w:b/>
          <w:noProof/>
          <w:color w:val="000000" w:themeColor="text1"/>
          <w:sz w:val="24"/>
          <w:szCs w:val="24"/>
        </w:rPr>
      </w:pPr>
    </w:p>
    <w:p w14:paraId="1BAA8C2F" w14:textId="77777777" w:rsidR="00A66CB3" w:rsidRPr="00CA5DCD" w:rsidRDefault="00A66CB3" w:rsidP="008E4A4B">
      <w:pPr>
        <w:spacing w:after="0" w:line="240" w:lineRule="auto"/>
        <w:rPr>
          <w:rFonts w:ascii="Arial" w:hAnsi="Arial" w:cs="Arial"/>
          <w:b/>
          <w:noProof/>
          <w:color w:val="000000" w:themeColor="text1"/>
          <w:sz w:val="24"/>
          <w:szCs w:val="24"/>
        </w:rPr>
      </w:pPr>
    </w:p>
    <w:p w14:paraId="767AFCBE" w14:textId="77777777" w:rsidR="00A66CB3" w:rsidRPr="00CA5DCD" w:rsidRDefault="00A66CB3" w:rsidP="008E4A4B">
      <w:pPr>
        <w:spacing w:after="0" w:line="240" w:lineRule="auto"/>
        <w:rPr>
          <w:rFonts w:ascii="Arial" w:hAnsi="Arial" w:cs="Arial"/>
          <w:b/>
          <w:noProof/>
          <w:color w:val="000000" w:themeColor="text1"/>
          <w:sz w:val="24"/>
          <w:szCs w:val="24"/>
        </w:rPr>
      </w:pPr>
    </w:p>
    <w:p w14:paraId="79000512" w14:textId="77777777" w:rsidR="00A66CB3" w:rsidRPr="00CA5DCD" w:rsidRDefault="00A66CB3" w:rsidP="008E4A4B">
      <w:pPr>
        <w:spacing w:after="0" w:line="240" w:lineRule="auto"/>
        <w:rPr>
          <w:rFonts w:ascii="Arial" w:hAnsi="Arial" w:cs="Arial"/>
          <w:b/>
          <w:noProof/>
          <w:color w:val="000000" w:themeColor="text1"/>
          <w:sz w:val="24"/>
          <w:szCs w:val="24"/>
        </w:rPr>
      </w:pPr>
    </w:p>
    <w:p w14:paraId="038DC6BE" w14:textId="77777777" w:rsidR="00A66CB3" w:rsidRPr="00CA5DCD" w:rsidRDefault="00A66CB3" w:rsidP="008E4A4B">
      <w:pPr>
        <w:spacing w:after="0" w:line="240" w:lineRule="auto"/>
        <w:rPr>
          <w:rFonts w:ascii="Arial" w:hAnsi="Arial" w:cs="Arial"/>
          <w:b/>
          <w:noProof/>
          <w:color w:val="000000" w:themeColor="text1"/>
          <w:sz w:val="24"/>
          <w:szCs w:val="24"/>
        </w:rPr>
      </w:pPr>
    </w:p>
    <w:p w14:paraId="78CC35A7" w14:textId="77777777" w:rsidR="00965575" w:rsidRPr="00CA5DCD" w:rsidRDefault="00965575" w:rsidP="008E4A4B">
      <w:pPr>
        <w:spacing w:after="0" w:line="240" w:lineRule="auto"/>
        <w:rPr>
          <w:rFonts w:ascii="Arial" w:hAnsi="Arial" w:cs="Arial"/>
          <w:b/>
          <w:noProof/>
          <w:color w:val="000000" w:themeColor="text1"/>
          <w:sz w:val="24"/>
          <w:szCs w:val="24"/>
        </w:rPr>
      </w:pPr>
    </w:p>
    <w:p w14:paraId="5DD52F91" w14:textId="2B6EEBF9" w:rsidR="008E4A4B" w:rsidRPr="00CA5DCD" w:rsidRDefault="00FA38FE" w:rsidP="00556491">
      <w:pPr>
        <w:spacing w:after="0" w:line="240" w:lineRule="auto"/>
        <w:rPr>
          <w:rFonts w:ascii="Arial" w:hAnsi="Arial" w:cs="Arial"/>
          <w:b/>
          <w:noProof/>
          <w:color w:val="000000" w:themeColor="text1"/>
          <w:sz w:val="24"/>
          <w:szCs w:val="24"/>
        </w:rPr>
      </w:pPr>
      <w:r w:rsidRPr="00CA5DCD">
        <w:rPr>
          <w:rFonts w:ascii="Arial" w:hAnsi="Arial" w:cs="Arial"/>
          <w:b/>
          <w:noProof/>
          <w:color w:val="000000" w:themeColor="text1"/>
          <w:sz w:val="36"/>
          <w:szCs w:val="36"/>
        </w:rPr>
        <w:t>TSA Disclosure Statement</w:t>
      </w:r>
      <w:r w:rsidR="002F360D" w:rsidRPr="00CA5DCD">
        <w:rPr>
          <w:rFonts w:ascii="Arial" w:hAnsi="Arial" w:cs="Arial"/>
          <w:bCs/>
          <w:noProof/>
          <w:color w:val="000000" w:themeColor="text1"/>
          <w:sz w:val="24"/>
          <w:szCs w:val="24"/>
        </w:rPr>
        <w:br/>
      </w:r>
      <w:r w:rsidR="008E4A4B" w:rsidRPr="00CA5DCD">
        <w:rPr>
          <w:rFonts w:ascii="Arial" w:hAnsi="Arial" w:cs="Arial"/>
          <w:b/>
          <w:noProof/>
          <w:color w:val="000000" w:themeColor="text1"/>
          <w:sz w:val="24"/>
          <w:szCs w:val="24"/>
        </w:rPr>
        <w:t xml:space="preserve"> </w:t>
      </w:r>
    </w:p>
    <w:p w14:paraId="067C9C8C" w14:textId="69C9140B" w:rsidR="00411B71" w:rsidRPr="00CA5DCD" w:rsidRDefault="00661260" w:rsidP="00A303E8">
      <w:pPr>
        <w:spacing w:after="0" w:line="240" w:lineRule="auto"/>
        <w:rPr>
          <w:rFonts w:ascii="Arial" w:hAnsi="Arial" w:cs="Arial"/>
          <w:bCs/>
          <w:noProof/>
          <w:color w:val="000000" w:themeColor="text1"/>
          <w:sz w:val="24"/>
          <w:szCs w:val="24"/>
        </w:rPr>
      </w:pPr>
      <w:r w:rsidRPr="00CA5DCD">
        <w:rPr>
          <w:rFonts w:ascii="Arial" w:hAnsi="Arial" w:cs="Arial"/>
          <w:bCs/>
          <w:noProof/>
          <w:color w:val="000000" w:themeColor="text1"/>
          <w:sz w:val="28"/>
          <w:szCs w:val="28"/>
        </w:rPr>
        <w:t>Time Stamp Authority (TSA) Disclosure Statement for QSIGN SRL</w:t>
      </w:r>
    </w:p>
    <w:p w14:paraId="70F5C95E" w14:textId="752CB452" w:rsidR="00411B71" w:rsidRPr="00CA5DCD" w:rsidRDefault="00411B71" w:rsidP="00A303E8">
      <w:pPr>
        <w:spacing w:after="0" w:line="240" w:lineRule="auto"/>
        <w:rPr>
          <w:rFonts w:ascii="Arial" w:hAnsi="Arial" w:cs="Arial"/>
          <w:bCs/>
          <w:noProof/>
          <w:color w:val="000000" w:themeColor="text1"/>
          <w:sz w:val="24"/>
          <w:szCs w:val="24"/>
        </w:rPr>
      </w:pPr>
      <w:r w:rsidRPr="00CA5DCD">
        <w:rPr>
          <w:rFonts w:ascii="Arial" w:hAnsi="Arial" w:cs="Arial"/>
          <w:b/>
          <w:noProof/>
          <w:color w:val="000000" w:themeColor="text1"/>
          <w:sz w:val="24"/>
          <w:szCs w:val="24"/>
        </w:rPr>
        <w:drawing>
          <wp:anchor distT="0" distB="0" distL="114300" distR="114300" simplePos="0" relativeHeight="251659264" behindDoc="0" locked="0" layoutInCell="1" allowOverlap="1" wp14:anchorId="653BB1F4" wp14:editId="4F0E9963">
            <wp:simplePos x="0" y="0"/>
            <wp:positionH relativeFrom="margin">
              <wp:align>left</wp:align>
            </wp:positionH>
            <wp:positionV relativeFrom="paragraph">
              <wp:posOffset>83820</wp:posOffset>
            </wp:positionV>
            <wp:extent cx="1405255" cy="1870710"/>
            <wp:effectExtent l="0" t="4127" r="317" b="318"/>
            <wp:wrapThrough wrapText="bothSides">
              <wp:wrapPolygon edited="0">
                <wp:start x="-63" y="21552"/>
                <wp:lineTo x="21312" y="21552"/>
                <wp:lineTo x="21312" y="216"/>
                <wp:lineTo x="-63" y="216"/>
                <wp:lineTo x="-63" y="2155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1405255" cy="1870710"/>
                    </a:xfrm>
                    <a:prstGeom prst="rect">
                      <a:avLst/>
                    </a:prstGeom>
                    <a:noFill/>
                    <a:ln>
                      <a:noFill/>
                    </a:ln>
                  </pic:spPr>
                </pic:pic>
              </a:graphicData>
            </a:graphic>
          </wp:anchor>
        </w:drawing>
      </w:r>
    </w:p>
    <w:p w14:paraId="16C31B60" w14:textId="77777777" w:rsidR="00411B71" w:rsidRPr="00CA5DCD" w:rsidRDefault="00411B71" w:rsidP="00A303E8">
      <w:pPr>
        <w:spacing w:after="0" w:line="240" w:lineRule="auto"/>
        <w:rPr>
          <w:rFonts w:ascii="Arial" w:hAnsi="Arial" w:cs="Arial"/>
          <w:bCs/>
          <w:noProof/>
          <w:color w:val="000000" w:themeColor="text1"/>
          <w:sz w:val="24"/>
          <w:szCs w:val="24"/>
        </w:rPr>
      </w:pPr>
    </w:p>
    <w:p w14:paraId="0AEC817F" w14:textId="77777777" w:rsidR="00411B71" w:rsidRPr="00CA5DCD" w:rsidRDefault="00411B71" w:rsidP="00A303E8">
      <w:pPr>
        <w:spacing w:after="0" w:line="240" w:lineRule="auto"/>
        <w:rPr>
          <w:rFonts w:ascii="Arial" w:hAnsi="Arial" w:cs="Arial"/>
          <w:bCs/>
          <w:noProof/>
          <w:color w:val="000000" w:themeColor="text1"/>
          <w:sz w:val="24"/>
          <w:szCs w:val="24"/>
        </w:rPr>
      </w:pPr>
    </w:p>
    <w:p w14:paraId="1A5B6533" w14:textId="77777777" w:rsidR="00411B71" w:rsidRPr="00CA5DCD" w:rsidRDefault="00411B71" w:rsidP="00A303E8">
      <w:pPr>
        <w:spacing w:after="0" w:line="240" w:lineRule="auto"/>
        <w:rPr>
          <w:rFonts w:ascii="Arial" w:hAnsi="Arial" w:cs="Arial"/>
          <w:bCs/>
          <w:noProof/>
          <w:color w:val="000000" w:themeColor="text1"/>
          <w:sz w:val="24"/>
          <w:szCs w:val="24"/>
        </w:rPr>
      </w:pPr>
    </w:p>
    <w:p w14:paraId="78DBE2A2" w14:textId="77777777" w:rsidR="00A303E8" w:rsidRPr="00CA5DCD" w:rsidRDefault="00A303E8" w:rsidP="00A303E8">
      <w:pPr>
        <w:spacing w:after="0" w:line="240" w:lineRule="auto"/>
        <w:rPr>
          <w:rFonts w:ascii="Arial" w:hAnsi="Arial" w:cs="Arial"/>
          <w:bCs/>
          <w:noProof/>
          <w:color w:val="000000" w:themeColor="text1"/>
          <w:sz w:val="24"/>
          <w:szCs w:val="24"/>
        </w:rPr>
      </w:pPr>
    </w:p>
    <w:p w14:paraId="3B57DC23" w14:textId="1791C843" w:rsidR="00A303E8" w:rsidRPr="00CA5DCD" w:rsidRDefault="00A303E8" w:rsidP="00A303E8">
      <w:pPr>
        <w:spacing w:after="0" w:line="240" w:lineRule="auto"/>
        <w:rPr>
          <w:rFonts w:ascii="Arial" w:hAnsi="Arial" w:cs="Arial"/>
          <w:bCs/>
          <w:noProof/>
          <w:color w:val="000000" w:themeColor="text1"/>
          <w:sz w:val="24"/>
          <w:szCs w:val="24"/>
        </w:rPr>
      </w:pPr>
    </w:p>
    <w:p w14:paraId="380D9E93" w14:textId="77777777" w:rsidR="00773EDC" w:rsidRPr="00CA5DCD" w:rsidRDefault="00773EDC" w:rsidP="00A303E8">
      <w:pPr>
        <w:spacing w:after="0" w:line="240" w:lineRule="auto"/>
        <w:rPr>
          <w:rFonts w:ascii="Arial" w:hAnsi="Arial" w:cs="Arial"/>
          <w:bCs/>
          <w:noProof/>
          <w:color w:val="000000" w:themeColor="text1"/>
          <w:sz w:val="24"/>
          <w:szCs w:val="24"/>
        </w:rPr>
      </w:pPr>
    </w:p>
    <w:p w14:paraId="1B1A43C9" w14:textId="45FFBAD6" w:rsidR="000D46A3" w:rsidRPr="00CA5DCD" w:rsidRDefault="000D46A3" w:rsidP="00A303E8">
      <w:pPr>
        <w:spacing w:after="0" w:line="240" w:lineRule="auto"/>
        <w:rPr>
          <w:rFonts w:ascii="Arial" w:hAnsi="Arial" w:cs="Arial"/>
          <w:b/>
          <w:noProof/>
          <w:color w:val="000000" w:themeColor="text1"/>
          <w:sz w:val="24"/>
          <w:szCs w:val="24"/>
        </w:rPr>
      </w:pPr>
    </w:p>
    <w:p w14:paraId="7DE133F1" w14:textId="77777777" w:rsidR="000D46A3" w:rsidRPr="00CA5DCD" w:rsidRDefault="000D46A3" w:rsidP="00A303E8">
      <w:pPr>
        <w:spacing w:after="0" w:line="240" w:lineRule="auto"/>
        <w:rPr>
          <w:rFonts w:ascii="Arial" w:hAnsi="Arial" w:cs="Arial"/>
          <w:bCs/>
          <w:noProof/>
          <w:color w:val="000000" w:themeColor="text1"/>
          <w:sz w:val="24"/>
          <w:szCs w:val="24"/>
        </w:rPr>
      </w:pPr>
    </w:p>
    <w:p w14:paraId="6B939430" w14:textId="2C1F7FC5" w:rsidR="000D46A3" w:rsidRPr="00CA5DCD" w:rsidRDefault="000D46A3" w:rsidP="00A303E8">
      <w:pPr>
        <w:spacing w:after="0" w:line="240" w:lineRule="auto"/>
        <w:rPr>
          <w:rFonts w:ascii="Arial" w:hAnsi="Arial" w:cs="Arial"/>
          <w:bCs/>
          <w:noProof/>
          <w:color w:val="000000" w:themeColor="text1"/>
          <w:sz w:val="24"/>
          <w:szCs w:val="24"/>
        </w:rPr>
      </w:pPr>
    </w:p>
    <w:p w14:paraId="7B95F51E" w14:textId="6B3451AA" w:rsidR="003E52DB" w:rsidRPr="00CA5DCD" w:rsidRDefault="003E52DB" w:rsidP="00A303E8">
      <w:pPr>
        <w:spacing w:after="0" w:line="240" w:lineRule="auto"/>
        <w:rPr>
          <w:rFonts w:ascii="Arial" w:hAnsi="Arial" w:cs="Arial"/>
          <w:bCs/>
          <w:noProof/>
          <w:color w:val="000000" w:themeColor="text1"/>
          <w:sz w:val="24"/>
          <w:szCs w:val="24"/>
        </w:rPr>
      </w:pPr>
    </w:p>
    <w:p w14:paraId="6071B5D4" w14:textId="5B6E5A80" w:rsidR="00773EDC" w:rsidRPr="00CA5DCD" w:rsidRDefault="00773EDC" w:rsidP="00A303E8">
      <w:pPr>
        <w:spacing w:after="0" w:line="240" w:lineRule="auto"/>
        <w:rPr>
          <w:rFonts w:ascii="Arial" w:hAnsi="Arial" w:cs="Arial"/>
          <w:bCs/>
          <w:noProof/>
          <w:color w:val="000000" w:themeColor="text1"/>
          <w:sz w:val="24"/>
          <w:szCs w:val="24"/>
        </w:rPr>
      </w:pPr>
    </w:p>
    <w:p w14:paraId="0F2378A0" w14:textId="0BE76E22" w:rsidR="00A303E8" w:rsidRPr="00CA5DCD" w:rsidRDefault="00A303E8" w:rsidP="00A303E8">
      <w:pPr>
        <w:spacing w:after="0" w:line="240" w:lineRule="auto"/>
        <w:rPr>
          <w:rFonts w:ascii="Arial" w:hAnsi="Arial" w:cs="Arial"/>
          <w:bCs/>
          <w:noProof/>
          <w:color w:val="000000" w:themeColor="text1"/>
          <w:sz w:val="24"/>
          <w:szCs w:val="24"/>
        </w:rPr>
      </w:pPr>
    </w:p>
    <w:p w14:paraId="75AD004E" w14:textId="424B2F9C" w:rsidR="00F9548D" w:rsidRPr="00CA5DCD" w:rsidRDefault="005D6A73" w:rsidP="00A303E8">
      <w:pPr>
        <w:spacing w:after="0" w:line="240" w:lineRule="auto"/>
        <w:rPr>
          <w:rFonts w:ascii="Arial" w:hAnsi="Arial" w:cs="Arial"/>
          <w:b/>
          <w:noProof/>
          <w:color w:val="000000" w:themeColor="text1"/>
          <w:sz w:val="24"/>
          <w:szCs w:val="24"/>
        </w:rPr>
      </w:pPr>
      <w:r w:rsidRPr="00CA5DCD">
        <w:rPr>
          <w:rFonts w:ascii="Arial" w:hAnsi="Arial" w:cs="Arial"/>
          <w:b/>
          <w:noProof/>
          <w:color w:val="000000" w:themeColor="text1"/>
          <w:sz w:val="24"/>
          <w:szCs w:val="24"/>
        </w:rPr>
        <w:t>QSIGN S.R.L.</w:t>
      </w:r>
    </w:p>
    <w:p w14:paraId="6C992C2A" w14:textId="3E4247FC" w:rsidR="00F9548D" w:rsidRPr="00CA5DCD" w:rsidRDefault="00F9548D" w:rsidP="00A303E8">
      <w:pPr>
        <w:spacing w:after="0" w:line="240" w:lineRule="auto"/>
        <w:rPr>
          <w:rFonts w:ascii="Arial" w:hAnsi="Arial" w:cs="Arial"/>
          <w:b/>
          <w:noProof/>
          <w:color w:val="000000" w:themeColor="text1"/>
          <w:sz w:val="24"/>
          <w:szCs w:val="24"/>
        </w:rPr>
      </w:pPr>
    </w:p>
    <w:p w14:paraId="0A52DC6D" w14:textId="3C87D0D6" w:rsidR="00F9548D" w:rsidRPr="00CA5DCD" w:rsidRDefault="00F9548D" w:rsidP="00A303E8">
      <w:pPr>
        <w:spacing w:after="0" w:line="240" w:lineRule="auto"/>
        <w:rPr>
          <w:rFonts w:ascii="Arial" w:hAnsi="Arial" w:cs="Arial"/>
          <w:b/>
          <w:noProof/>
          <w:color w:val="000000" w:themeColor="text1"/>
          <w:sz w:val="24"/>
          <w:szCs w:val="24"/>
        </w:rPr>
      </w:pPr>
      <w:r w:rsidRPr="00CA5DCD">
        <w:rPr>
          <w:rFonts w:ascii="Arial" w:hAnsi="Arial" w:cs="Arial"/>
          <w:b/>
          <w:noProof/>
          <w:color w:val="000000" w:themeColor="text1"/>
          <w:sz w:val="24"/>
          <w:szCs w:val="24"/>
        </w:rPr>
        <w:t xml:space="preserve">Str. Drumea Radulescu, nr. 26, </w:t>
      </w:r>
      <w:r w:rsidR="0037732C" w:rsidRPr="00CA5DCD">
        <w:rPr>
          <w:rFonts w:ascii="Arial" w:hAnsi="Arial" w:cs="Arial"/>
          <w:b/>
          <w:noProof/>
          <w:color w:val="000000" w:themeColor="text1"/>
          <w:sz w:val="24"/>
          <w:szCs w:val="24"/>
        </w:rPr>
        <w:t>district</w:t>
      </w:r>
      <w:r w:rsidRPr="00CA5DCD">
        <w:rPr>
          <w:rFonts w:ascii="Arial" w:hAnsi="Arial" w:cs="Arial"/>
          <w:b/>
          <w:noProof/>
          <w:color w:val="000000" w:themeColor="text1"/>
          <w:sz w:val="24"/>
          <w:szCs w:val="24"/>
        </w:rPr>
        <w:t xml:space="preserve"> 4, </w:t>
      </w:r>
      <w:r w:rsidR="0037732C" w:rsidRPr="00CA5DCD">
        <w:rPr>
          <w:rFonts w:ascii="Arial" w:hAnsi="Arial" w:cs="Arial"/>
          <w:b/>
          <w:noProof/>
          <w:color w:val="000000" w:themeColor="text1"/>
          <w:sz w:val="24"/>
          <w:szCs w:val="24"/>
        </w:rPr>
        <w:t>Bucharest, Romania</w:t>
      </w:r>
    </w:p>
    <w:p w14:paraId="21D66441" w14:textId="77777777" w:rsidR="00F9548D" w:rsidRPr="00CA5DCD" w:rsidRDefault="00F9548D" w:rsidP="00A303E8">
      <w:pPr>
        <w:spacing w:after="0" w:line="240" w:lineRule="auto"/>
        <w:rPr>
          <w:rFonts w:ascii="Arial" w:hAnsi="Arial" w:cs="Arial"/>
          <w:b/>
          <w:noProof/>
          <w:color w:val="000000" w:themeColor="text1"/>
          <w:sz w:val="24"/>
          <w:szCs w:val="24"/>
        </w:rPr>
      </w:pPr>
    </w:p>
    <w:p w14:paraId="68EC0656" w14:textId="07C858F2" w:rsidR="00F9548D" w:rsidRPr="00CA5DCD" w:rsidRDefault="00F9548D" w:rsidP="00A303E8">
      <w:pPr>
        <w:spacing w:after="0" w:line="240" w:lineRule="auto"/>
        <w:rPr>
          <w:rFonts w:ascii="Arial" w:hAnsi="Arial" w:cs="Arial"/>
          <w:b/>
          <w:noProof/>
          <w:color w:val="000000" w:themeColor="text1"/>
          <w:sz w:val="24"/>
          <w:szCs w:val="24"/>
        </w:rPr>
      </w:pPr>
      <w:r w:rsidRPr="00CA5DCD">
        <w:rPr>
          <w:rFonts w:ascii="Arial" w:hAnsi="Arial" w:cs="Arial"/>
          <w:b/>
          <w:noProof/>
          <w:color w:val="000000" w:themeColor="text1"/>
          <w:sz w:val="24"/>
          <w:szCs w:val="24"/>
        </w:rPr>
        <w:t xml:space="preserve">Email : </w:t>
      </w:r>
      <w:hyperlink r:id="rId10" w:history="1">
        <w:r w:rsidRPr="00CA5DCD">
          <w:rPr>
            <w:rStyle w:val="Hyperlink"/>
            <w:rFonts w:ascii="Arial" w:hAnsi="Arial" w:cs="Arial"/>
            <w:b/>
            <w:noProof/>
            <w:color w:val="000000" w:themeColor="text1"/>
            <w:sz w:val="24"/>
            <w:szCs w:val="24"/>
          </w:rPr>
          <w:t>info@qsign.ro</w:t>
        </w:r>
      </w:hyperlink>
      <w:r w:rsidRPr="00CA5DCD">
        <w:rPr>
          <w:rFonts w:ascii="Arial" w:hAnsi="Arial" w:cs="Arial"/>
          <w:b/>
          <w:noProof/>
          <w:color w:val="000000" w:themeColor="text1"/>
          <w:sz w:val="24"/>
          <w:szCs w:val="24"/>
        </w:rPr>
        <w:t xml:space="preserve"> </w:t>
      </w:r>
      <w:r w:rsidR="00686AD1" w:rsidRPr="00CA5DCD">
        <w:rPr>
          <w:rFonts w:ascii="Arial" w:hAnsi="Arial" w:cs="Arial"/>
          <w:b/>
          <w:noProof/>
          <w:color w:val="000000" w:themeColor="text1"/>
          <w:sz w:val="24"/>
          <w:szCs w:val="24"/>
        </w:rPr>
        <w:t>|</w:t>
      </w:r>
      <w:r w:rsidRPr="00CA5DCD">
        <w:rPr>
          <w:rFonts w:ascii="Arial" w:hAnsi="Arial" w:cs="Arial"/>
          <w:b/>
          <w:noProof/>
          <w:color w:val="000000" w:themeColor="text1"/>
          <w:sz w:val="24"/>
          <w:szCs w:val="24"/>
        </w:rPr>
        <w:t xml:space="preserve"> Telefon : </w:t>
      </w:r>
      <w:r w:rsidR="00E661DD" w:rsidRPr="00CA5DCD">
        <w:rPr>
          <w:rFonts w:ascii="Arial" w:hAnsi="Arial" w:cs="Arial"/>
          <w:b/>
          <w:noProof/>
          <w:color w:val="000000" w:themeColor="text1"/>
          <w:sz w:val="24"/>
          <w:szCs w:val="24"/>
        </w:rPr>
        <w:t>+40.724.167.333</w:t>
      </w:r>
    </w:p>
    <w:p w14:paraId="754AAB6F" w14:textId="1AE8D0E8" w:rsidR="0025613F" w:rsidRPr="00CA5DCD" w:rsidRDefault="0025613F" w:rsidP="00A303E8">
      <w:pPr>
        <w:spacing w:after="0" w:line="240" w:lineRule="auto"/>
        <w:rPr>
          <w:rFonts w:ascii="Arial" w:hAnsi="Arial" w:cs="Arial"/>
          <w:b/>
          <w:noProof/>
          <w:color w:val="000000" w:themeColor="text1"/>
          <w:sz w:val="24"/>
          <w:szCs w:val="24"/>
        </w:rPr>
      </w:pPr>
    </w:p>
    <w:p w14:paraId="50120BFC" w14:textId="77777777" w:rsidR="0025613F" w:rsidRPr="00CA5DCD" w:rsidRDefault="0025613F" w:rsidP="00A303E8">
      <w:pPr>
        <w:spacing w:after="0" w:line="240" w:lineRule="auto"/>
        <w:rPr>
          <w:rFonts w:ascii="Arial" w:hAnsi="Arial" w:cs="Arial"/>
          <w:b/>
          <w:noProof/>
          <w:color w:val="000000" w:themeColor="text1"/>
          <w:sz w:val="24"/>
          <w:szCs w:val="24"/>
        </w:rPr>
      </w:pPr>
    </w:p>
    <w:p w14:paraId="6366E605" w14:textId="50D24068" w:rsidR="0025613F" w:rsidRPr="00CA5DCD" w:rsidRDefault="0025613F" w:rsidP="00A303E8">
      <w:pPr>
        <w:spacing w:after="0" w:line="240" w:lineRule="auto"/>
        <w:rPr>
          <w:rFonts w:ascii="Arial" w:hAnsi="Arial" w:cs="Arial"/>
          <w:b/>
          <w:noProof/>
          <w:color w:val="000000" w:themeColor="text1"/>
          <w:sz w:val="24"/>
          <w:szCs w:val="24"/>
        </w:rPr>
        <w:sectPr w:rsidR="0025613F" w:rsidRPr="00CA5DCD" w:rsidSect="000301D0">
          <w:headerReference w:type="default" r:id="rId11"/>
          <w:footerReference w:type="default" r:id="rId12"/>
          <w:footerReference w:type="first" r:id="rId13"/>
          <w:pgSz w:w="12240" w:h="15840"/>
          <w:pgMar w:top="590" w:right="691" w:bottom="778" w:left="720" w:header="0" w:footer="0" w:gutter="0"/>
          <w:cols w:space="720"/>
          <w:docGrid w:linePitch="360"/>
        </w:sectPr>
      </w:pPr>
    </w:p>
    <w:tbl>
      <w:tblPr>
        <w:tblW w:w="10680" w:type="dxa"/>
        <w:tblLook w:val="04A0" w:firstRow="1" w:lastRow="0" w:firstColumn="1" w:lastColumn="0" w:noHBand="0" w:noVBand="1"/>
      </w:tblPr>
      <w:tblGrid>
        <w:gridCol w:w="1780"/>
        <w:gridCol w:w="1780"/>
        <w:gridCol w:w="1780"/>
        <w:gridCol w:w="1780"/>
        <w:gridCol w:w="1780"/>
        <w:gridCol w:w="1780"/>
      </w:tblGrid>
      <w:tr w:rsidR="008679BC" w:rsidRPr="00CA5DCD" w14:paraId="252565F9" w14:textId="77777777" w:rsidTr="00505F1E">
        <w:trPr>
          <w:trHeight w:val="360"/>
        </w:trPr>
        <w:tc>
          <w:tcPr>
            <w:tcW w:w="10680" w:type="dxa"/>
            <w:gridSpan w:val="6"/>
            <w:tcBorders>
              <w:top w:val="nil"/>
              <w:left w:val="nil"/>
              <w:bottom w:val="single" w:sz="24" w:space="0" w:color="7F7F7F" w:themeColor="text1" w:themeTint="80"/>
              <w:right w:val="nil"/>
            </w:tcBorders>
            <w:shd w:val="clear" w:color="auto" w:fill="auto"/>
            <w:noWrap/>
            <w:hideMark/>
          </w:tcPr>
          <w:p w14:paraId="527D1F44" w14:textId="35D2DDB9" w:rsidR="00801753" w:rsidRPr="00CA5DCD" w:rsidRDefault="00801753" w:rsidP="00965575">
            <w:pPr>
              <w:spacing w:after="0" w:line="240" w:lineRule="auto"/>
              <w:rPr>
                <w:rFonts w:ascii="Arial" w:eastAsia="Times New Roman" w:hAnsi="Arial" w:cs="Arial"/>
                <w:b/>
                <w:bCs/>
                <w:color w:val="000000" w:themeColor="text1"/>
                <w:sz w:val="24"/>
                <w:szCs w:val="24"/>
              </w:rPr>
            </w:pPr>
            <w:bookmarkStart w:id="5" w:name="_Hlk536359931"/>
            <w:bookmarkEnd w:id="0"/>
            <w:bookmarkEnd w:id="1"/>
            <w:bookmarkEnd w:id="2"/>
            <w:bookmarkEnd w:id="3"/>
            <w:bookmarkEnd w:id="4"/>
            <w:r w:rsidRPr="00CA5DCD">
              <w:rPr>
                <w:rFonts w:ascii="Arial" w:eastAsia="Times New Roman" w:hAnsi="Arial" w:cs="Arial"/>
                <w:b/>
                <w:bCs/>
                <w:color w:val="000000" w:themeColor="text1"/>
                <w:sz w:val="24"/>
                <w:szCs w:val="24"/>
              </w:rPr>
              <w:lastRenderedPageBreak/>
              <w:t>Organization</w:t>
            </w:r>
          </w:p>
        </w:tc>
      </w:tr>
      <w:tr w:rsidR="008679BC" w:rsidRPr="00CA5DCD" w14:paraId="09BDE65F" w14:textId="77777777" w:rsidTr="00505F1E">
        <w:trPr>
          <w:trHeight w:val="800"/>
        </w:trPr>
        <w:tc>
          <w:tcPr>
            <w:tcW w:w="10680" w:type="dxa"/>
            <w:gridSpan w:val="6"/>
            <w:tcBorders>
              <w:top w:val="single" w:sz="24" w:space="0" w:color="7F7F7F" w:themeColor="text1" w:themeTint="80"/>
              <w:left w:val="single" w:sz="4" w:space="0" w:color="BFBFBF"/>
              <w:bottom w:val="single" w:sz="4" w:space="0" w:color="BFBFBF"/>
              <w:right w:val="single" w:sz="4" w:space="0" w:color="BFBFBF"/>
            </w:tcBorders>
            <w:shd w:val="clear" w:color="auto" w:fill="F2F2F2" w:themeFill="background1" w:themeFillShade="F2"/>
            <w:vAlign w:val="center"/>
          </w:tcPr>
          <w:p w14:paraId="26C5B502" w14:textId="5A1F6A7C" w:rsidR="00801753" w:rsidRPr="00CA5DCD" w:rsidRDefault="00965575"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QSIGN S</w:t>
            </w:r>
            <w:r w:rsidR="007534A3" w:rsidRPr="00CA5DCD">
              <w:rPr>
                <w:rFonts w:ascii="Arial" w:eastAsia="Times New Roman" w:hAnsi="Arial" w:cs="Arial"/>
                <w:color w:val="000000" w:themeColor="text1"/>
                <w:sz w:val="24"/>
                <w:szCs w:val="24"/>
              </w:rPr>
              <w:t>.</w:t>
            </w:r>
            <w:r w:rsidRPr="00CA5DCD">
              <w:rPr>
                <w:rFonts w:ascii="Arial" w:eastAsia="Times New Roman" w:hAnsi="Arial" w:cs="Arial"/>
                <w:color w:val="000000" w:themeColor="text1"/>
                <w:sz w:val="24"/>
                <w:szCs w:val="24"/>
              </w:rPr>
              <w:t>R</w:t>
            </w:r>
            <w:r w:rsidR="007534A3" w:rsidRPr="00CA5DCD">
              <w:rPr>
                <w:rFonts w:ascii="Arial" w:eastAsia="Times New Roman" w:hAnsi="Arial" w:cs="Arial"/>
                <w:color w:val="000000" w:themeColor="text1"/>
                <w:sz w:val="24"/>
                <w:szCs w:val="24"/>
              </w:rPr>
              <w:t>.</w:t>
            </w:r>
            <w:r w:rsidRPr="00CA5DCD">
              <w:rPr>
                <w:rFonts w:ascii="Arial" w:eastAsia="Times New Roman" w:hAnsi="Arial" w:cs="Arial"/>
                <w:color w:val="000000" w:themeColor="text1"/>
                <w:sz w:val="24"/>
                <w:szCs w:val="24"/>
              </w:rPr>
              <w:t>L</w:t>
            </w:r>
            <w:r w:rsidR="007534A3" w:rsidRPr="00CA5DCD">
              <w:rPr>
                <w:rFonts w:ascii="Arial" w:eastAsia="Times New Roman" w:hAnsi="Arial" w:cs="Arial"/>
                <w:color w:val="000000" w:themeColor="text1"/>
                <w:sz w:val="24"/>
                <w:szCs w:val="24"/>
              </w:rPr>
              <w:t>.</w:t>
            </w:r>
          </w:p>
        </w:tc>
      </w:tr>
      <w:tr w:rsidR="008679BC" w:rsidRPr="00CA5DCD" w14:paraId="117F1C89" w14:textId="77777777" w:rsidTr="00801753">
        <w:trPr>
          <w:trHeight w:val="200"/>
        </w:trPr>
        <w:tc>
          <w:tcPr>
            <w:tcW w:w="1780" w:type="dxa"/>
            <w:tcBorders>
              <w:top w:val="nil"/>
              <w:left w:val="nil"/>
              <w:bottom w:val="nil"/>
              <w:right w:val="nil"/>
            </w:tcBorders>
            <w:shd w:val="clear" w:color="000000" w:fill="FFFFFF"/>
            <w:vAlign w:val="center"/>
            <w:hideMark/>
          </w:tcPr>
          <w:p w14:paraId="553B796A"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ADCC78"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578A0630"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651C3D2C"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0763A3BE"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c>
          <w:tcPr>
            <w:tcW w:w="1780" w:type="dxa"/>
            <w:tcBorders>
              <w:top w:val="nil"/>
              <w:left w:val="nil"/>
              <w:bottom w:val="nil"/>
              <w:right w:val="nil"/>
            </w:tcBorders>
            <w:shd w:val="clear" w:color="000000" w:fill="FFFFFF"/>
            <w:vAlign w:val="center"/>
            <w:hideMark/>
          </w:tcPr>
          <w:p w14:paraId="148D72F0" w14:textId="77777777" w:rsidR="00801753" w:rsidRPr="00CA5DCD" w:rsidRDefault="00801753" w:rsidP="00801753">
            <w:pPr>
              <w:spacing w:after="0" w:line="240" w:lineRule="auto"/>
              <w:ind w:firstLineChars="100" w:firstLine="240"/>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w:t>
            </w:r>
          </w:p>
        </w:tc>
      </w:tr>
      <w:tr w:rsidR="008679BC" w:rsidRPr="00CA5DCD" w14:paraId="1C9CE93C" w14:textId="77777777" w:rsidTr="00505F1E">
        <w:trPr>
          <w:trHeight w:val="700"/>
        </w:trPr>
        <w:tc>
          <w:tcPr>
            <w:tcW w:w="3560" w:type="dxa"/>
            <w:gridSpan w:val="2"/>
            <w:tcBorders>
              <w:top w:val="single" w:sz="4" w:space="0" w:color="BFBFBF"/>
              <w:left w:val="single" w:sz="4" w:space="0" w:color="BFBFBF"/>
              <w:bottom w:val="single" w:sz="4" w:space="0" w:color="BFBFBF"/>
              <w:right w:val="single" w:sz="4" w:space="0" w:color="BFBFBF"/>
            </w:tcBorders>
            <w:shd w:val="clear" w:color="auto" w:fill="D9D9D9" w:themeFill="background1" w:themeFillShade="D9"/>
            <w:vAlign w:val="center"/>
            <w:hideMark/>
          </w:tcPr>
          <w:p w14:paraId="547661D9" w14:textId="720EC812" w:rsidR="00801753" w:rsidRPr="00CA5DCD" w:rsidRDefault="00801753" w:rsidP="00965575">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 xml:space="preserve">Operating Procedure </w:t>
            </w:r>
            <w:r w:rsidR="00965575" w:rsidRPr="00CA5DCD">
              <w:rPr>
                <w:rFonts w:ascii="Arial" w:eastAsia="Times New Roman" w:hAnsi="Arial" w:cs="Arial"/>
                <w:color w:val="000000" w:themeColor="text1"/>
                <w:sz w:val="24"/>
                <w:szCs w:val="24"/>
              </w:rPr>
              <w:t>ID</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C94B6DE" w14:textId="77777777" w:rsidR="00801753" w:rsidRPr="00CA5DCD" w:rsidRDefault="00801753"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Version No.</w:t>
            </w:r>
          </w:p>
        </w:tc>
        <w:tc>
          <w:tcPr>
            <w:tcW w:w="3560" w:type="dxa"/>
            <w:gridSpan w:val="2"/>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50385836" w14:textId="77777777" w:rsidR="00801753" w:rsidRPr="00CA5DCD" w:rsidRDefault="00801753"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Effective Date</w:t>
            </w:r>
          </w:p>
        </w:tc>
      </w:tr>
      <w:tr w:rsidR="008679BC" w:rsidRPr="00CA5DCD" w14:paraId="6B9A741C" w14:textId="77777777" w:rsidTr="00505F1E">
        <w:trPr>
          <w:trHeight w:val="741"/>
        </w:trPr>
        <w:tc>
          <w:tcPr>
            <w:tcW w:w="3560" w:type="dxa"/>
            <w:gridSpan w:val="2"/>
            <w:tcBorders>
              <w:top w:val="single" w:sz="4" w:space="0" w:color="BFBFBF"/>
              <w:left w:val="single" w:sz="4" w:space="0" w:color="BFBFBF"/>
              <w:bottom w:val="single" w:sz="24" w:space="0" w:color="7F7F7F" w:themeColor="text1" w:themeTint="80"/>
              <w:right w:val="single" w:sz="4" w:space="0" w:color="BFBFBF"/>
            </w:tcBorders>
            <w:shd w:val="clear" w:color="000000" w:fill="FFFFFF"/>
            <w:vAlign w:val="center"/>
          </w:tcPr>
          <w:p w14:paraId="4AAC5F90" w14:textId="5D89340F" w:rsidR="00801753" w:rsidRPr="00CA5DCD" w:rsidRDefault="009D7282" w:rsidP="00801753">
            <w:pPr>
              <w:spacing w:after="0" w:line="240" w:lineRule="auto"/>
              <w:jc w:val="center"/>
              <w:rPr>
                <w:rFonts w:ascii="Arial" w:eastAsia="Times New Roman" w:hAnsi="Arial" w:cs="Arial"/>
                <w:color w:val="000000" w:themeColor="text1"/>
                <w:sz w:val="24"/>
                <w:szCs w:val="24"/>
              </w:rPr>
            </w:pPr>
            <w:r w:rsidRPr="00CA5DCD">
              <w:rPr>
                <w:rFonts w:ascii="Arial" w:hAnsi="Arial" w:cs="Arial"/>
                <w:color w:val="000000" w:themeColor="text1"/>
                <w:sz w:val="24"/>
                <w:szCs w:val="24"/>
              </w:rPr>
              <w:t>DS</w:t>
            </w:r>
            <w:r w:rsidR="007465DD" w:rsidRPr="00CA5DCD">
              <w:rPr>
                <w:rFonts w:ascii="Arial" w:hAnsi="Arial" w:cs="Arial"/>
                <w:color w:val="000000" w:themeColor="text1"/>
                <w:sz w:val="24"/>
                <w:szCs w:val="24"/>
              </w:rPr>
              <w:t>-</w:t>
            </w:r>
            <w:r w:rsidR="00DF6C46" w:rsidRPr="00CA5DCD">
              <w:rPr>
                <w:rFonts w:ascii="Arial" w:hAnsi="Arial" w:cs="Arial"/>
                <w:color w:val="000000" w:themeColor="text1"/>
                <w:sz w:val="24"/>
                <w:szCs w:val="24"/>
              </w:rPr>
              <w:t>TSA</w:t>
            </w:r>
            <w:r w:rsidR="00722076" w:rsidRPr="00CA5DCD">
              <w:rPr>
                <w:rFonts w:ascii="Arial" w:hAnsi="Arial" w:cs="Arial"/>
                <w:color w:val="000000" w:themeColor="text1"/>
                <w:sz w:val="24"/>
                <w:szCs w:val="24"/>
              </w:rPr>
              <w:t>-EN</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1DAFD10" w14:textId="14C57024" w:rsidR="00801753" w:rsidRPr="00CA5DCD" w:rsidRDefault="00722076"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1.1</w:t>
            </w:r>
          </w:p>
        </w:tc>
        <w:tc>
          <w:tcPr>
            <w:tcW w:w="3560" w:type="dxa"/>
            <w:gridSpan w:val="2"/>
            <w:tcBorders>
              <w:top w:val="single" w:sz="4" w:space="0" w:color="BFBFBF"/>
              <w:left w:val="nil"/>
              <w:bottom w:val="single" w:sz="24" w:space="0" w:color="7F7F7F" w:themeColor="text1" w:themeTint="80"/>
              <w:right w:val="single" w:sz="4" w:space="0" w:color="BFBFBF"/>
            </w:tcBorders>
            <w:shd w:val="clear" w:color="000000" w:fill="FFFFFF"/>
            <w:vAlign w:val="center"/>
          </w:tcPr>
          <w:p w14:paraId="592B4247" w14:textId="284E99EB" w:rsidR="00801753" w:rsidRPr="00CA5DCD" w:rsidRDefault="00722076"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01.10.2025</w:t>
            </w:r>
          </w:p>
        </w:tc>
      </w:tr>
    </w:tbl>
    <w:p w14:paraId="2AC05BF8" w14:textId="77777777" w:rsidR="00801753" w:rsidRPr="00CA5DCD" w:rsidRDefault="00801753" w:rsidP="00DB73F5">
      <w:pPr>
        <w:rPr>
          <w:rFonts w:ascii="Arial" w:hAnsi="Arial" w:cs="Arial"/>
          <w:color w:val="000000" w:themeColor="text1"/>
          <w:sz w:val="24"/>
          <w:szCs w:val="24"/>
        </w:rPr>
      </w:pPr>
    </w:p>
    <w:p w14:paraId="4E996DE6" w14:textId="77777777" w:rsidR="00801753" w:rsidRPr="00CA5DCD" w:rsidRDefault="00801753" w:rsidP="00F1384D">
      <w:pPr>
        <w:rPr>
          <w:rFonts w:ascii="Arial" w:hAnsi="Arial" w:cs="Arial"/>
          <w:b/>
          <w:bCs/>
          <w:color w:val="000000" w:themeColor="text1"/>
          <w:sz w:val="24"/>
          <w:szCs w:val="24"/>
        </w:rPr>
      </w:pPr>
      <w:r w:rsidRPr="00CA5DCD">
        <w:rPr>
          <w:rFonts w:ascii="Arial" w:hAnsi="Arial" w:cs="Arial"/>
          <w:b/>
          <w:bCs/>
          <w:color w:val="000000" w:themeColor="text1"/>
          <w:sz w:val="24"/>
          <w:szCs w:val="24"/>
        </w:rPr>
        <w:t>Authorship and Approval</w:t>
      </w:r>
    </w:p>
    <w:tbl>
      <w:tblPr>
        <w:tblW w:w="10680" w:type="dxa"/>
        <w:tblLook w:val="04A0" w:firstRow="1" w:lastRow="0" w:firstColumn="1" w:lastColumn="0" w:noHBand="0" w:noVBand="1"/>
      </w:tblPr>
      <w:tblGrid>
        <w:gridCol w:w="3560"/>
        <w:gridCol w:w="1780"/>
        <w:gridCol w:w="1780"/>
        <w:gridCol w:w="3560"/>
      </w:tblGrid>
      <w:tr w:rsidR="008679BC" w:rsidRPr="00CA5DCD" w14:paraId="34AE6A06" w14:textId="77777777" w:rsidTr="009F31CE">
        <w:trPr>
          <w:trHeight w:val="500"/>
        </w:trPr>
        <w:tc>
          <w:tcPr>
            <w:tcW w:w="356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5B0EFCCE" w14:textId="06548790" w:rsidR="00573D52" w:rsidRPr="00CA5DCD" w:rsidRDefault="00573D52"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Name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vAlign w:val="center"/>
            <w:hideMark/>
          </w:tcPr>
          <w:p w14:paraId="6905560E" w14:textId="77777777" w:rsidR="00573D52" w:rsidRPr="00CA5DCD" w:rsidRDefault="00573D52"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Role</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0CC35485" w14:textId="77777777" w:rsidR="00573D52" w:rsidRPr="00CA5DCD" w:rsidRDefault="00573D52"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Action Date</w:t>
            </w:r>
          </w:p>
        </w:tc>
        <w:tc>
          <w:tcPr>
            <w:tcW w:w="356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3C8E2857" w14:textId="77777777" w:rsidR="00573D52" w:rsidRPr="00CA5DCD" w:rsidRDefault="00573D52"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Signature</w:t>
            </w:r>
          </w:p>
        </w:tc>
      </w:tr>
      <w:tr w:rsidR="008679BC" w:rsidRPr="00CA5DCD" w14:paraId="0FD7E372" w14:textId="77777777" w:rsidTr="00573D52">
        <w:trPr>
          <w:trHeight w:val="1272"/>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2CEE3776" w14:textId="051A1EAE" w:rsidR="00573D52" w:rsidRPr="00CA5DCD" w:rsidRDefault="00190C87"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Trandafirescu Alexandru</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9D270F9" w14:textId="565118EC" w:rsidR="00573D52" w:rsidRPr="00CA5DCD" w:rsidRDefault="00190C87"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Auditor</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944E8C2" w14:textId="22388C29" w:rsidR="00573D52" w:rsidRPr="00CA5DCD"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53A22E52" w14:textId="3DD256C8" w:rsidR="00573D52" w:rsidRPr="00CA5DCD" w:rsidRDefault="0025613F" w:rsidP="00801753">
            <w:pPr>
              <w:spacing w:after="0" w:line="240" w:lineRule="auto"/>
              <w:rPr>
                <w:rFonts w:ascii="Arial" w:eastAsia="Times New Roman" w:hAnsi="Arial" w:cs="Arial"/>
                <w:color w:val="000000" w:themeColor="text1"/>
                <w:sz w:val="24"/>
                <w:szCs w:val="24"/>
              </w:rPr>
            </w:pPr>
            <w:r w:rsidRPr="00CA5DCD">
              <w:rPr>
                <w:rFonts w:ascii="Arial" w:hAnsi="Arial" w:cs="Arial"/>
                <w:b/>
                <w:noProof/>
                <w:color w:val="000000" w:themeColor="text1"/>
                <w:sz w:val="24"/>
                <w:szCs w:val="24"/>
              </w:rPr>
              <w:drawing>
                <wp:inline distT="0" distB="0" distL="0" distR="0" wp14:anchorId="49580D6C" wp14:editId="26D68071">
                  <wp:extent cx="638461" cy="850010"/>
                  <wp:effectExtent l="857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20000" contrast="40000"/>
                            <a:extLst>
                              <a:ext uri="{28A0092B-C50C-407E-A947-70E740481C1C}">
                                <a14:useLocalDpi xmlns:a14="http://schemas.microsoft.com/office/drawing/2010/main" val="0"/>
                              </a:ext>
                            </a:extLst>
                          </a:blip>
                          <a:srcRect/>
                          <a:stretch>
                            <a:fillRect/>
                          </a:stretch>
                        </pic:blipFill>
                        <pic:spPr bwMode="auto">
                          <a:xfrm rot="5400000">
                            <a:off x="0" y="0"/>
                            <a:ext cx="689456" cy="917902"/>
                          </a:xfrm>
                          <a:prstGeom prst="rect">
                            <a:avLst/>
                          </a:prstGeom>
                          <a:noFill/>
                          <a:ln>
                            <a:noFill/>
                          </a:ln>
                        </pic:spPr>
                      </pic:pic>
                    </a:graphicData>
                  </a:graphic>
                </wp:inline>
              </w:drawing>
            </w:r>
          </w:p>
        </w:tc>
      </w:tr>
      <w:tr w:rsidR="008679BC" w:rsidRPr="00CA5DCD" w14:paraId="70FD6D33"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142178F7" w14:textId="389A65C9"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632A4E4E" w14:textId="635114DE"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690AF77A" w14:textId="7425A5A8" w:rsidR="00573D52" w:rsidRPr="00CA5DCD"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64C4E7CC" w14:textId="33A24B0B" w:rsidR="00573D52" w:rsidRPr="00CA5DCD" w:rsidRDefault="00573D52" w:rsidP="00801753">
            <w:pPr>
              <w:spacing w:after="0" w:line="240" w:lineRule="auto"/>
              <w:rPr>
                <w:rFonts w:ascii="Arial" w:eastAsia="Times New Roman" w:hAnsi="Arial" w:cs="Arial"/>
                <w:color w:val="000000" w:themeColor="text1"/>
                <w:sz w:val="24"/>
                <w:szCs w:val="24"/>
              </w:rPr>
            </w:pPr>
          </w:p>
        </w:tc>
      </w:tr>
      <w:tr w:rsidR="008679BC" w:rsidRPr="00CA5DCD" w14:paraId="7CEED92F" w14:textId="77777777" w:rsidTr="00573D52">
        <w:trPr>
          <w:trHeight w:val="1326"/>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3E972A0B" w14:textId="77777777" w:rsidR="00953F82" w:rsidRPr="00CA5DCD"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834B1BA" w14:textId="77777777" w:rsidR="00953F82" w:rsidRPr="00CA5DCD" w:rsidRDefault="00953F8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2892FC39" w14:textId="77777777" w:rsidR="00953F82" w:rsidRPr="00CA5DCD" w:rsidRDefault="00953F8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29E2CD68" w14:textId="77777777" w:rsidR="00953F82" w:rsidRPr="00CA5DCD" w:rsidRDefault="00953F82" w:rsidP="00801753">
            <w:pPr>
              <w:spacing w:after="0" w:line="240" w:lineRule="auto"/>
              <w:rPr>
                <w:rFonts w:ascii="Arial" w:eastAsia="Times New Roman" w:hAnsi="Arial" w:cs="Arial"/>
                <w:color w:val="000000" w:themeColor="text1"/>
                <w:sz w:val="24"/>
                <w:szCs w:val="24"/>
              </w:rPr>
            </w:pPr>
          </w:p>
        </w:tc>
      </w:tr>
      <w:tr w:rsidR="008679BC" w:rsidRPr="00CA5DCD" w14:paraId="6731DF38" w14:textId="77777777" w:rsidTr="00573D52">
        <w:trPr>
          <w:trHeight w:val="1524"/>
        </w:trPr>
        <w:tc>
          <w:tcPr>
            <w:tcW w:w="3560" w:type="dxa"/>
            <w:tcBorders>
              <w:top w:val="nil"/>
              <w:left w:val="single" w:sz="4" w:space="0" w:color="BFBFBF"/>
              <w:bottom w:val="single" w:sz="4" w:space="0" w:color="BFBFBF"/>
              <w:right w:val="single" w:sz="4" w:space="0" w:color="BFBFBF"/>
            </w:tcBorders>
            <w:shd w:val="clear" w:color="auto" w:fill="F2F2F2" w:themeFill="background1" w:themeFillShade="F2"/>
            <w:vAlign w:val="center"/>
          </w:tcPr>
          <w:p w14:paraId="5DDB6A14" w14:textId="77777777"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vAlign w:val="center"/>
          </w:tcPr>
          <w:p w14:paraId="45816871" w14:textId="77777777" w:rsidR="00573D52" w:rsidRPr="00CA5DCD" w:rsidRDefault="00573D52"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0909577" w14:textId="77777777" w:rsidR="00573D52" w:rsidRPr="00CA5DCD" w:rsidRDefault="00573D52" w:rsidP="00801753">
            <w:pPr>
              <w:spacing w:after="0" w:line="240" w:lineRule="auto"/>
              <w:jc w:val="center"/>
              <w:rPr>
                <w:rFonts w:ascii="Arial" w:eastAsia="Times New Roman" w:hAnsi="Arial" w:cs="Arial"/>
                <w:color w:val="000000" w:themeColor="text1"/>
                <w:sz w:val="24"/>
                <w:szCs w:val="24"/>
              </w:rPr>
            </w:pPr>
          </w:p>
        </w:tc>
        <w:tc>
          <w:tcPr>
            <w:tcW w:w="3560" w:type="dxa"/>
            <w:tcBorders>
              <w:top w:val="single" w:sz="4" w:space="0" w:color="BFBFBF"/>
              <w:left w:val="nil"/>
              <w:bottom w:val="single" w:sz="4" w:space="0" w:color="BFBFBF"/>
              <w:right w:val="single" w:sz="4" w:space="0" w:color="BFBFBF"/>
            </w:tcBorders>
            <w:shd w:val="clear" w:color="000000" w:fill="FFFFFF"/>
            <w:vAlign w:val="center"/>
          </w:tcPr>
          <w:p w14:paraId="15C2A49D" w14:textId="77777777" w:rsidR="00573D52" w:rsidRPr="00CA5DCD" w:rsidRDefault="00573D52" w:rsidP="00801753">
            <w:pPr>
              <w:spacing w:after="0" w:line="240" w:lineRule="auto"/>
              <w:rPr>
                <w:rFonts w:ascii="Arial" w:eastAsia="Times New Roman" w:hAnsi="Arial" w:cs="Arial"/>
                <w:color w:val="000000" w:themeColor="text1"/>
                <w:sz w:val="24"/>
                <w:szCs w:val="24"/>
              </w:rPr>
            </w:pPr>
          </w:p>
        </w:tc>
      </w:tr>
    </w:tbl>
    <w:p w14:paraId="5195271A" w14:textId="77777777" w:rsidR="00801753" w:rsidRPr="00CA5DCD" w:rsidRDefault="00801753" w:rsidP="00801753">
      <w:pPr>
        <w:rPr>
          <w:rFonts w:ascii="Arial" w:hAnsi="Arial" w:cs="Arial"/>
          <w:color w:val="000000" w:themeColor="text1"/>
          <w:sz w:val="24"/>
          <w:szCs w:val="24"/>
        </w:rPr>
      </w:pPr>
    </w:p>
    <w:p w14:paraId="78F2FD7D" w14:textId="793D1E13" w:rsidR="00801753" w:rsidRPr="00CA5DCD" w:rsidRDefault="00801753" w:rsidP="00F1384D">
      <w:pPr>
        <w:rPr>
          <w:rFonts w:ascii="Arial" w:hAnsi="Arial" w:cs="Arial"/>
          <w:b/>
          <w:bCs/>
          <w:color w:val="000000" w:themeColor="text1"/>
          <w:sz w:val="24"/>
          <w:szCs w:val="24"/>
        </w:rPr>
      </w:pPr>
      <w:r w:rsidRPr="00CA5DCD">
        <w:rPr>
          <w:rFonts w:ascii="Arial" w:hAnsi="Arial" w:cs="Arial"/>
          <w:b/>
          <w:bCs/>
          <w:color w:val="000000" w:themeColor="text1"/>
          <w:sz w:val="24"/>
          <w:szCs w:val="24"/>
        </w:rPr>
        <w:t>Document Revision History</w:t>
      </w:r>
    </w:p>
    <w:tbl>
      <w:tblPr>
        <w:tblW w:w="10680" w:type="dxa"/>
        <w:tblLook w:val="04A0" w:firstRow="1" w:lastRow="0" w:firstColumn="1" w:lastColumn="0" w:noHBand="0" w:noVBand="1"/>
      </w:tblPr>
      <w:tblGrid>
        <w:gridCol w:w="1780"/>
        <w:gridCol w:w="1780"/>
        <w:gridCol w:w="7120"/>
      </w:tblGrid>
      <w:tr w:rsidR="008679BC" w:rsidRPr="00CA5DCD" w14:paraId="547401F5" w14:textId="77777777" w:rsidTr="00505F1E">
        <w:trPr>
          <w:trHeight w:val="500"/>
        </w:trPr>
        <w:tc>
          <w:tcPr>
            <w:tcW w:w="1780" w:type="dxa"/>
            <w:tcBorders>
              <w:top w:val="single" w:sz="24" w:space="0" w:color="7F7F7F" w:themeColor="text1" w:themeTint="80"/>
              <w:left w:val="single" w:sz="4" w:space="0" w:color="BFBFBF"/>
              <w:bottom w:val="single" w:sz="4" w:space="0" w:color="BFBFBF"/>
              <w:right w:val="single" w:sz="4" w:space="0" w:color="BFBFBF"/>
            </w:tcBorders>
            <w:shd w:val="clear" w:color="auto" w:fill="D9D9D9" w:themeFill="background1" w:themeFillShade="D9"/>
            <w:vAlign w:val="center"/>
            <w:hideMark/>
          </w:tcPr>
          <w:p w14:paraId="4CB0A1A9" w14:textId="77777777" w:rsidR="00801753" w:rsidRPr="00CA5DCD" w:rsidRDefault="00801753"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Version No.</w:t>
            </w:r>
          </w:p>
        </w:tc>
        <w:tc>
          <w:tcPr>
            <w:tcW w:w="1780" w:type="dxa"/>
            <w:tcBorders>
              <w:top w:val="single" w:sz="24" w:space="0" w:color="7F7F7F" w:themeColor="text1" w:themeTint="80"/>
              <w:left w:val="nil"/>
              <w:bottom w:val="single" w:sz="4" w:space="0" w:color="BFBFBF"/>
              <w:right w:val="single" w:sz="4" w:space="0" w:color="BFBFBF"/>
            </w:tcBorders>
            <w:shd w:val="clear" w:color="auto" w:fill="D9D9D9" w:themeFill="background1" w:themeFillShade="D9"/>
            <w:noWrap/>
            <w:vAlign w:val="center"/>
            <w:hideMark/>
          </w:tcPr>
          <w:p w14:paraId="2F36B27A" w14:textId="77777777" w:rsidR="00801753" w:rsidRPr="00CA5DCD" w:rsidRDefault="00801753"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Action Date</w:t>
            </w:r>
          </w:p>
        </w:tc>
        <w:tc>
          <w:tcPr>
            <w:tcW w:w="7120" w:type="dxa"/>
            <w:tcBorders>
              <w:top w:val="single" w:sz="24" w:space="0" w:color="7F7F7F" w:themeColor="text1" w:themeTint="80"/>
              <w:left w:val="nil"/>
              <w:bottom w:val="single" w:sz="4" w:space="0" w:color="BFBFBF"/>
              <w:right w:val="single" w:sz="4" w:space="0" w:color="BFBFBF"/>
            </w:tcBorders>
            <w:shd w:val="clear" w:color="auto" w:fill="F2F2F2" w:themeFill="background1" w:themeFillShade="F2"/>
            <w:vAlign w:val="center"/>
            <w:hideMark/>
          </w:tcPr>
          <w:p w14:paraId="6069C33E" w14:textId="77777777" w:rsidR="00801753" w:rsidRPr="00CA5DCD" w:rsidRDefault="00801753"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Summary of Revisions</w:t>
            </w:r>
          </w:p>
        </w:tc>
      </w:tr>
      <w:tr w:rsidR="008679BC" w:rsidRPr="00CA5DCD" w14:paraId="56910498"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017BE515" w14:textId="0BFDC21E" w:rsidR="00801753" w:rsidRPr="00CA5DCD" w:rsidRDefault="002F0A46"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1.0</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090FF847" w14:textId="303343D4" w:rsidR="00801753" w:rsidRPr="00CA5DCD" w:rsidRDefault="005855AB"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08.01.2024</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44B45E43" w14:textId="0E56AE70" w:rsidR="00801753" w:rsidRPr="00CA5DCD" w:rsidRDefault="001414EF"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w:t>
            </w:r>
          </w:p>
        </w:tc>
      </w:tr>
      <w:tr w:rsidR="008679BC" w:rsidRPr="00CA5DCD" w14:paraId="286D9B5E"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146A320F" w14:textId="0B2F6177" w:rsidR="00801753" w:rsidRPr="00CA5DCD" w:rsidRDefault="001414EF"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1.1</w:t>
            </w: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490F2012" w14:textId="10851EF8" w:rsidR="00801753" w:rsidRPr="00CA5DCD" w:rsidRDefault="001414EF" w:rsidP="00801753">
            <w:pPr>
              <w:spacing w:after="0" w:line="240" w:lineRule="auto"/>
              <w:jc w:val="center"/>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01.10.2025</w:t>
            </w: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644E3C56" w14:textId="42D50DB1" w:rsidR="00801753" w:rsidRPr="00CA5DCD" w:rsidRDefault="001414EF" w:rsidP="00801753">
            <w:pPr>
              <w:spacing w:after="0" w:line="240" w:lineRule="auto"/>
              <w:rPr>
                <w:rFonts w:ascii="Arial" w:eastAsia="Times New Roman" w:hAnsi="Arial" w:cs="Arial"/>
                <w:color w:val="000000" w:themeColor="text1"/>
                <w:sz w:val="24"/>
                <w:szCs w:val="24"/>
              </w:rPr>
            </w:pPr>
            <w:r w:rsidRPr="00CA5DCD">
              <w:rPr>
                <w:rFonts w:ascii="Arial" w:eastAsia="Times New Roman" w:hAnsi="Arial" w:cs="Arial"/>
                <w:color w:val="000000" w:themeColor="text1"/>
                <w:sz w:val="24"/>
                <w:szCs w:val="24"/>
              </w:rPr>
              <w:t>QSIGN SRL</w:t>
            </w:r>
          </w:p>
        </w:tc>
      </w:tr>
      <w:tr w:rsidR="008679BC" w:rsidRPr="00CA5DCD" w14:paraId="437400B7" w14:textId="77777777" w:rsidTr="00505F1E">
        <w:trPr>
          <w:trHeight w:val="70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noWrap/>
            <w:vAlign w:val="center"/>
          </w:tcPr>
          <w:p w14:paraId="31A839F5" w14:textId="77777777" w:rsidR="00114619" w:rsidRPr="00CA5DCD" w:rsidRDefault="00114619" w:rsidP="00801753">
            <w:pPr>
              <w:spacing w:after="0" w:line="240" w:lineRule="auto"/>
              <w:rPr>
                <w:rFonts w:ascii="Arial" w:eastAsia="Times New Roman" w:hAnsi="Arial" w:cs="Arial"/>
                <w:color w:val="000000" w:themeColor="text1"/>
                <w:sz w:val="24"/>
                <w:szCs w:val="24"/>
              </w:rPr>
            </w:pPr>
          </w:p>
        </w:tc>
        <w:tc>
          <w:tcPr>
            <w:tcW w:w="1780" w:type="dxa"/>
            <w:tcBorders>
              <w:top w:val="nil"/>
              <w:left w:val="nil"/>
              <w:bottom w:val="single" w:sz="4" w:space="0" w:color="BFBFBF"/>
              <w:right w:val="single" w:sz="4" w:space="0" w:color="BFBFBF"/>
            </w:tcBorders>
            <w:shd w:val="clear" w:color="auto" w:fill="F2F2F2" w:themeFill="background1" w:themeFillShade="F2"/>
            <w:noWrap/>
            <w:vAlign w:val="center"/>
          </w:tcPr>
          <w:p w14:paraId="1DC44240" w14:textId="77777777" w:rsidR="00114619" w:rsidRPr="00CA5DCD" w:rsidRDefault="00114619" w:rsidP="00801753">
            <w:pPr>
              <w:spacing w:after="0" w:line="240" w:lineRule="auto"/>
              <w:jc w:val="center"/>
              <w:rPr>
                <w:rFonts w:ascii="Arial" w:eastAsia="Times New Roman" w:hAnsi="Arial" w:cs="Arial"/>
                <w:color w:val="000000" w:themeColor="text1"/>
                <w:sz w:val="24"/>
                <w:szCs w:val="24"/>
              </w:rPr>
            </w:pPr>
          </w:p>
        </w:tc>
        <w:tc>
          <w:tcPr>
            <w:tcW w:w="7120" w:type="dxa"/>
            <w:tcBorders>
              <w:top w:val="single" w:sz="4" w:space="0" w:color="BFBFBF"/>
              <w:left w:val="nil"/>
              <w:bottom w:val="single" w:sz="4" w:space="0" w:color="BFBFBF"/>
              <w:right w:val="single" w:sz="4" w:space="0" w:color="BFBFBF"/>
            </w:tcBorders>
            <w:shd w:val="clear" w:color="000000" w:fill="FFFFFF"/>
            <w:vAlign w:val="center"/>
          </w:tcPr>
          <w:p w14:paraId="0D2E475A" w14:textId="77777777" w:rsidR="00114619" w:rsidRPr="00CA5DCD" w:rsidRDefault="00114619" w:rsidP="00801753">
            <w:pPr>
              <w:spacing w:after="0" w:line="240" w:lineRule="auto"/>
              <w:rPr>
                <w:rFonts w:ascii="Arial" w:eastAsia="Times New Roman" w:hAnsi="Arial" w:cs="Arial"/>
                <w:color w:val="000000" w:themeColor="text1"/>
                <w:sz w:val="24"/>
                <w:szCs w:val="24"/>
              </w:rPr>
            </w:pPr>
          </w:p>
        </w:tc>
      </w:tr>
    </w:tbl>
    <w:p w14:paraId="3339AF80" w14:textId="77777777" w:rsidR="00801753" w:rsidRPr="00CA5DCD" w:rsidRDefault="00801753" w:rsidP="00801753">
      <w:pPr>
        <w:rPr>
          <w:rFonts w:ascii="Arial" w:hAnsi="Arial" w:cs="Arial"/>
          <w:color w:val="000000" w:themeColor="text1"/>
          <w:sz w:val="24"/>
          <w:szCs w:val="24"/>
        </w:rPr>
      </w:pPr>
    </w:p>
    <w:p w14:paraId="42B183B2" w14:textId="40522774" w:rsidR="00801753" w:rsidRPr="00CA5DCD" w:rsidRDefault="00801753" w:rsidP="00801753">
      <w:pPr>
        <w:rPr>
          <w:rFonts w:ascii="Arial" w:hAnsi="Arial" w:cs="Arial"/>
          <w:color w:val="000000" w:themeColor="text1"/>
          <w:sz w:val="24"/>
          <w:szCs w:val="24"/>
        </w:rPr>
        <w:sectPr w:rsidR="00801753" w:rsidRPr="00CA5DCD" w:rsidSect="005D6A73">
          <w:pgSz w:w="12240" w:h="15840"/>
          <w:pgMar w:top="590" w:right="691" w:bottom="778" w:left="720" w:header="0" w:footer="0" w:gutter="0"/>
          <w:pgNumType w:start="1"/>
          <w:cols w:space="720"/>
          <w:titlePg/>
          <w:docGrid w:linePitch="360"/>
        </w:sectPr>
      </w:pPr>
    </w:p>
    <w:sdt>
      <w:sdtPr>
        <w:rPr>
          <w:rFonts w:ascii="Arial" w:eastAsiaTheme="minorHAnsi" w:hAnsi="Arial" w:cs="Arial"/>
          <w:color w:val="000000" w:themeColor="text1"/>
          <w:sz w:val="24"/>
          <w:szCs w:val="24"/>
        </w:rPr>
        <w:id w:val="-93778652"/>
        <w:docPartObj>
          <w:docPartGallery w:val="Table of Contents"/>
          <w:docPartUnique/>
        </w:docPartObj>
      </w:sdtPr>
      <w:sdtEndPr>
        <w:rPr>
          <w:b/>
          <w:bCs/>
          <w:noProof/>
        </w:rPr>
      </w:sdtEndPr>
      <w:sdtContent>
        <w:p w14:paraId="41536D27" w14:textId="417D410D" w:rsidR="00806165" w:rsidRPr="00CA5DCD" w:rsidRDefault="00806165" w:rsidP="007C2554">
          <w:pPr>
            <w:pStyle w:val="TOCHeading"/>
            <w:spacing w:line="360" w:lineRule="auto"/>
            <w:jc w:val="center"/>
            <w:rPr>
              <w:rFonts w:ascii="Arial" w:hAnsi="Arial" w:cs="Arial"/>
              <w:b/>
              <w:bCs/>
              <w:color w:val="000000" w:themeColor="text1"/>
              <w:sz w:val="24"/>
              <w:szCs w:val="24"/>
            </w:rPr>
          </w:pPr>
          <w:r w:rsidRPr="00CA5DCD">
            <w:rPr>
              <w:rFonts w:ascii="Arial" w:hAnsi="Arial" w:cs="Arial"/>
              <w:b/>
              <w:bCs/>
              <w:color w:val="000000" w:themeColor="text1"/>
              <w:sz w:val="24"/>
              <w:szCs w:val="24"/>
            </w:rPr>
            <w:t>Table of Contents</w:t>
          </w:r>
        </w:p>
        <w:p w14:paraId="08305830" w14:textId="1F132448" w:rsidR="007C2554" w:rsidRDefault="004B63C6" w:rsidP="007C2554">
          <w:pPr>
            <w:pStyle w:val="TOC1"/>
            <w:rPr>
              <w:rFonts w:asciiTheme="minorHAnsi" w:eastAsiaTheme="minorEastAsia" w:hAnsiTheme="minorHAnsi"/>
              <w:noProof/>
            </w:rPr>
          </w:pPr>
          <w:r w:rsidRPr="00CA5DCD">
            <w:rPr>
              <w:rFonts w:cs="Arial"/>
              <w:b/>
              <w:bCs/>
              <w:noProof/>
              <w:color w:val="000000" w:themeColor="text1"/>
              <w:sz w:val="24"/>
              <w:szCs w:val="24"/>
            </w:rPr>
            <w:fldChar w:fldCharType="begin"/>
          </w:r>
          <w:r w:rsidRPr="00CA5DCD">
            <w:rPr>
              <w:rFonts w:cs="Arial"/>
              <w:b/>
              <w:bCs/>
              <w:noProof/>
              <w:color w:val="000000" w:themeColor="text1"/>
              <w:sz w:val="24"/>
              <w:szCs w:val="24"/>
            </w:rPr>
            <w:instrText xml:space="preserve"> TOC \o "1-3" \h \z \u </w:instrText>
          </w:r>
          <w:r w:rsidRPr="00CA5DCD">
            <w:rPr>
              <w:rFonts w:cs="Arial"/>
              <w:b/>
              <w:bCs/>
              <w:noProof/>
              <w:color w:val="000000" w:themeColor="text1"/>
              <w:sz w:val="24"/>
              <w:szCs w:val="24"/>
            </w:rPr>
            <w:fldChar w:fldCharType="separate"/>
          </w:r>
          <w:hyperlink w:anchor="_Toc210045982" w:history="1">
            <w:r w:rsidR="007C2554" w:rsidRPr="00D77F08">
              <w:rPr>
                <w:rStyle w:val="Hyperlink"/>
                <w:rFonts w:cs="Arial"/>
                <w:b/>
                <w:bCs/>
                <w:noProof/>
              </w:rPr>
              <w:t>1.</w:t>
            </w:r>
            <w:r w:rsidR="007C2554">
              <w:rPr>
                <w:rFonts w:asciiTheme="minorHAnsi" w:eastAsiaTheme="minorEastAsia" w:hAnsiTheme="minorHAnsi"/>
                <w:noProof/>
              </w:rPr>
              <w:tab/>
            </w:r>
            <w:r w:rsidR="007C2554" w:rsidRPr="00D77F08">
              <w:rPr>
                <w:rStyle w:val="Hyperlink"/>
                <w:rFonts w:cs="Arial"/>
                <w:b/>
                <w:bCs/>
                <w:noProof/>
              </w:rPr>
              <w:t>Introduction</w:t>
            </w:r>
            <w:r w:rsidR="007C2554">
              <w:rPr>
                <w:noProof/>
                <w:webHidden/>
              </w:rPr>
              <w:tab/>
            </w:r>
            <w:r w:rsidR="007C2554">
              <w:rPr>
                <w:noProof/>
                <w:webHidden/>
              </w:rPr>
              <w:fldChar w:fldCharType="begin"/>
            </w:r>
            <w:r w:rsidR="007C2554">
              <w:rPr>
                <w:noProof/>
                <w:webHidden/>
              </w:rPr>
              <w:instrText xml:space="preserve"> PAGEREF _Toc210045982 \h </w:instrText>
            </w:r>
            <w:r w:rsidR="007C2554">
              <w:rPr>
                <w:noProof/>
                <w:webHidden/>
              </w:rPr>
            </w:r>
            <w:r w:rsidR="007C2554">
              <w:rPr>
                <w:noProof/>
                <w:webHidden/>
              </w:rPr>
              <w:fldChar w:fldCharType="separate"/>
            </w:r>
            <w:r w:rsidR="007C2554">
              <w:rPr>
                <w:noProof/>
                <w:webHidden/>
              </w:rPr>
              <w:t>1</w:t>
            </w:r>
            <w:r w:rsidR="007C2554">
              <w:rPr>
                <w:noProof/>
                <w:webHidden/>
              </w:rPr>
              <w:fldChar w:fldCharType="end"/>
            </w:r>
          </w:hyperlink>
        </w:p>
        <w:p w14:paraId="41B3D2A6" w14:textId="022E7489" w:rsidR="007C2554" w:rsidRDefault="007C2554" w:rsidP="007C2554">
          <w:pPr>
            <w:pStyle w:val="TOC1"/>
            <w:rPr>
              <w:rFonts w:asciiTheme="minorHAnsi" w:eastAsiaTheme="minorEastAsia" w:hAnsiTheme="minorHAnsi"/>
              <w:noProof/>
            </w:rPr>
          </w:pPr>
          <w:hyperlink w:anchor="_Toc210045983" w:history="1">
            <w:r w:rsidRPr="00D77F08">
              <w:rPr>
                <w:rStyle w:val="Hyperlink"/>
                <w:rFonts w:cs="Arial"/>
                <w:b/>
                <w:bCs/>
                <w:noProof/>
              </w:rPr>
              <w:t>2.</w:t>
            </w:r>
            <w:r>
              <w:rPr>
                <w:rFonts w:asciiTheme="minorHAnsi" w:eastAsiaTheme="minorEastAsia" w:hAnsiTheme="minorHAnsi"/>
                <w:noProof/>
              </w:rPr>
              <w:tab/>
            </w:r>
            <w:r w:rsidRPr="00D77F08">
              <w:rPr>
                <w:rStyle w:val="Hyperlink"/>
                <w:rFonts w:cs="Arial"/>
                <w:b/>
                <w:bCs/>
                <w:noProof/>
              </w:rPr>
              <w:t>Provider &amp; Contact Details (legal entity, repository URLs)</w:t>
            </w:r>
            <w:r>
              <w:rPr>
                <w:noProof/>
                <w:webHidden/>
              </w:rPr>
              <w:tab/>
            </w:r>
            <w:r>
              <w:rPr>
                <w:noProof/>
                <w:webHidden/>
              </w:rPr>
              <w:fldChar w:fldCharType="begin"/>
            </w:r>
            <w:r>
              <w:rPr>
                <w:noProof/>
                <w:webHidden/>
              </w:rPr>
              <w:instrText xml:space="preserve"> PAGEREF _Toc210045983 \h </w:instrText>
            </w:r>
            <w:r>
              <w:rPr>
                <w:noProof/>
                <w:webHidden/>
              </w:rPr>
            </w:r>
            <w:r>
              <w:rPr>
                <w:noProof/>
                <w:webHidden/>
              </w:rPr>
              <w:fldChar w:fldCharType="separate"/>
            </w:r>
            <w:r>
              <w:rPr>
                <w:noProof/>
                <w:webHidden/>
              </w:rPr>
              <w:t>1</w:t>
            </w:r>
            <w:r>
              <w:rPr>
                <w:noProof/>
                <w:webHidden/>
              </w:rPr>
              <w:fldChar w:fldCharType="end"/>
            </w:r>
          </w:hyperlink>
        </w:p>
        <w:p w14:paraId="2AA50066" w14:textId="52DB0D90" w:rsidR="007C2554" w:rsidRDefault="007C2554" w:rsidP="007C2554">
          <w:pPr>
            <w:pStyle w:val="TOC1"/>
            <w:rPr>
              <w:rFonts w:asciiTheme="minorHAnsi" w:eastAsiaTheme="minorEastAsia" w:hAnsiTheme="minorHAnsi"/>
              <w:noProof/>
            </w:rPr>
          </w:pPr>
          <w:hyperlink w:anchor="_Toc210045984" w:history="1">
            <w:r w:rsidRPr="00D77F08">
              <w:rPr>
                <w:rStyle w:val="Hyperlink"/>
                <w:rFonts w:cs="Arial"/>
                <w:b/>
                <w:bCs/>
                <w:noProof/>
              </w:rPr>
              <w:t>3.</w:t>
            </w:r>
            <w:r>
              <w:rPr>
                <w:rFonts w:asciiTheme="minorHAnsi" w:eastAsiaTheme="minorEastAsia" w:hAnsiTheme="minorHAnsi"/>
                <w:noProof/>
              </w:rPr>
              <w:tab/>
            </w:r>
            <w:r w:rsidRPr="00D77F08">
              <w:rPr>
                <w:rStyle w:val="Hyperlink"/>
                <w:rFonts w:cs="Arial"/>
                <w:b/>
                <w:bCs/>
                <w:noProof/>
              </w:rPr>
              <w:t>Service Description &amp; Scope (qualified TSA; link to CP/CPS)</w:t>
            </w:r>
            <w:r>
              <w:rPr>
                <w:noProof/>
                <w:webHidden/>
              </w:rPr>
              <w:tab/>
            </w:r>
            <w:r>
              <w:rPr>
                <w:noProof/>
                <w:webHidden/>
              </w:rPr>
              <w:fldChar w:fldCharType="begin"/>
            </w:r>
            <w:r>
              <w:rPr>
                <w:noProof/>
                <w:webHidden/>
              </w:rPr>
              <w:instrText xml:space="preserve"> PAGEREF _Toc210045984 \h </w:instrText>
            </w:r>
            <w:r>
              <w:rPr>
                <w:noProof/>
                <w:webHidden/>
              </w:rPr>
            </w:r>
            <w:r>
              <w:rPr>
                <w:noProof/>
                <w:webHidden/>
              </w:rPr>
              <w:fldChar w:fldCharType="separate"/>
            </w:r>
            <w:r>
              <w:rPr>
                <w:noProof/>
                <w:webHidden/>
              </w:rPr>
              <w:t>2</w:t>
            </w:r>
            <w:r>
              <w:rPr>
                <w:noProof/>
                <w:webHidden/>
              </w:rPr>
              <w:fldChar w:fldCharType="end"/>
            </w:r>
          </w:hyperlink>
        </w:p>
        <w:p w14:paraId="170D1795" w14:textId="52A35692" w:rsidR="007C2554" w:rsidRDefault="007C2554" w:rsidP="007C2554">
          <w:pPr>
            <w:pStyle w:val="TOC1"/>
            <w:rPr>
              <w:rFonts w:asciiTheme="minorHAnsi" w:eastAsiaTheme="minorEastAsia" w:hAnsiTheme="minorHAnsi"/>
              <w:noProof/>
            </w:rPr>
          </w:pPr>
          <w:hyperlink w:anchor="_Toc210045985" w:history="1">
            <w:r w:rsidRPr="00D77F08">
              <w:rPr>
                <w:rStyle w:val="Hyperlink"/>
                <w:rFonts w:cs="Arial"/>
                <w:b/>
                <w:bCs/>
                <w:noProof/>
              </w:rPr>
              <w:t>4.</w:t>
            </w:r>
            <w:r>
              <w:rPr>
                <w:rFonts w:asciiTheme="minorHAnsi" w:eastAsiaTheme="minorEastAsia" w:hAnsiTheme="minorHAnsi"/>
                <w:noProof/>
              </w:rPr>
              <w:tab/>
            </w:r>
            <w:r w:rsidRPr="00D77F08">
              <w:rPr>
                <w:rStyle w:val="Hyperlink"/>
                <w:rFonts w:cs="Arial"/>
                <w:b/>
                <w:bCs/>
                <w:noProof/>
              </w:rPr>
              <w:t>Policy OIDs &amp; TSU Certificate Info (CPS pointer, AIA/OCSP/CDP)</w:t>
            </w:r>
            <w:r>
              <w:rPr>
                <w:noProof/>
                <w:webHidden/>
              </w:rPr>
              <w:tab/>
            </w:r>
            <w:r>
              <w:rPr>
                <w:noProof/>
                <w:webHidden/>
              </w:rPr>
              <w:fldChar w:fldCharType="begin"/>
            </w:r>
            <w:r>
              <w:rPr>
                <w:noProof/>
                <w:webHidden/>
              </w:rPr>
              <w:instrText xml:space="preserve"> PAGEREF _Toc210045985 \h </w:instrText>
            </w:r>
            <w:r>
              <w:rPr>
                <w:noProof/>
                <w:webHidden/>
              </w:rPr>
            </w:r>
            <w:r>
              <w:rPr>
                <w:noProof/>
                <w:webHidden/>
              </w:rPr>
              <w:fldChar w:fldCharType="separate"/>
            </w:r>
            <w:r>
              <w:rPr>
                <w:noProof/>
                <w:webHidden/>
              </w:rPr>
              <w:t>3</w:t>
            </w:r>
            <w:r>
              <w:rPr>
                <w:noProof/>
                <w:webHidden/>
              </w:rPr>
              <w:fldChar w:fldCharType="end"/>
            </w:r>
          </w:hyperlink>
        </w:p>
        <w:p w14:paraId="6C4E7064" w14:textId="0BCBE2CE" w:rsidR="007C2554" w:rsidRDefault="007C2554" w:rsidP="007C2554">
          <w:pPr>
            <w:pStyle w:val="TOC1"/>
            <w:rPr>
              <w:rFonts w:asciiTheme="minorHAnsi" w:eastAsiaTheme="minorEastAsia" w:hAnsiTheme="minorHAnsi"/>
              <w:noProof/>
            </w:rPr>
          </w:pPr>
          <w:hyperlink w:anchor="_Toc210045986" w:history="1">
            <w:r w:rsidRPr="00D77F08">
              <w:rPr>
                <w:rStyle w:val="Hyperlink"/>
                <w:rFonts w:cs="Arial"/>
                <w:b/>
                <w:bCs/>
                <w:noProof/>
              </w:rPr>
              <w:t>5.</w:t>
            </w:r>
            <w:r>
              <w:rPr>
                <w:rFonts w:asciiTheme="minorHAnsi" w:eastAsiaTheme="minorEastAsia" w:hAnsiTheme="minorHAnsi"/>
                <w:noProof/>
              </w:rPr>
              <w:tab/>
            </w:r>
            <w:r w:rsidRPr="00D77F08">
              <w:rPr>
                <w:rStyle w:val="Hyperlink"/>
                <w:rFonts w:cs="Arial"/>
                <w:b/>
                <w:bCs/>
                <w:noProof/>
              </w:rPr>
              <w:t>Permitted Use &amp; Reliance</w:t>
            </w:r>
            <w:r>
              <w:rPr>
                <w:noProof/>
                <w:webHidden/>
              </w:rPr>
              <w:tab/>
            </w:r>
            <w:r>
              <w:rPr>
                <w:noProof/>
                <w:webHidden/>
              </w:rPr>
              <w:fldChar w:fldCharType="begin"/>
            </w:r>
            <w:r>
              <w:rPr>
                <w:noProof/>
                <w:webHidden/>
              </w:rPr>
              <w:instrText xml:space="preserve"> PAGEREF _Toc210045986 \h </w:instrText>
            </w:r>
            <w:r>
              <w:rPr>
                <w:noProof/>
                <w:webHidden/>
              </w:rPr>
            </w:r>
            <w:r>
              <w:rPr>
                <w:noProof/>
                <w:webHidden/>
              </w:rPr>
              <w:fldChar w:fldCharType="separate"/>
            </w:r>
            <w:r>
              <w:rPr>
                <w:noProof/>
                <w:webHidden/>
              </w:rPr>
              <w:t>4</w:t>
            </w:r>
            <w:r>
              <w:rPr>
                <w:noProof/>
                <w:webHidden/>
              </w:rPr>
              <w:fldChar w:fldCharType="end"/>
            </w:r>
          </w:hyperlink>
        </w:p>
        <w:p w14:paraId="183A8E30" w14:textId="450EDBFB" w:rsidR="007C2554" w:rsidRDefault="007C2554" w:rsidP="007C2554">
          <w:pPr>
            <w:pStyle w:val="TOC2"/>
            <w:spacing w:line="360" w:lineRule="auto"/>
            <w:rPr>
              <w:rFonts w:asciiTheme="minorHAnsi" w:eastAsiaTheme="minorEastAsia" w:hAnsiTheme="minorHAnsi"/>
              <w:b w:val="0"/>
              <w:bCs w:val="0"/>
            </w:rPr>
          </w:pPr>
          <w:hyperlink w:anchor="_Toc210045987" w:history="1">
            <w:r w:rsidRPr="00D77F08">
              <w:rPr>
                <w:rStyle w:val="Hyperlink"/>
                <w:rFonts w:cs="Arial"/>
              </w:rPr>
              <w:t>5.1.</w:t>
            </w:r>
            <w:r>
              <w:rPr>
                <w:rFonts w:asciiTheme="minorHAnsi" w:eastAsiaTheme="minorEastAsia" w:hAnsiTheme="minorHAnsi"/>
                <w:b w:val="0"/>
                <w:bCs w:val="0"/>
              </w:rPr>
              <w:tab/>
            </w:r>
            <w:r w:rsidRPr="00D77F08">
              <w:rPr>
                <w:rStyle w:val="Hyperlink"/>
                <w:rFonts w:cs="Arial"/>
              </w:rPr>
              <w:t>Obligations of Subscribers</w:t>
            </w:r>
            <w:r>
              <w:rPr>
                <w:webHidden/>
              </w:rPr>
              <w:tab/>
            </w:r>
            <w:r>
              <w:rPr>
                <w:webHidden/>
              </w:rPr>
              <w:fldChar w:fldCharType="begin"/>
            </w:r>
            <w:r>
              <w:rPr>
                <w:webHidden/>
              </w:rPr>
              <w:instrText xml:space="preserve"> PAGEREF _Toc210045987 \h </w:instrText>
            </w:r>
            <w:r>
              <w:rPr>
                <w:webHidden/>
              </w:rPr>
            </w:r>
            <w:r>
              <w:rPr>
                <w:webHidden/>
              </w:rPr>
              <w:fldChar w:fldCharType="separate"/>
            </w:r>
            <w:r>
              <w:rPr>
                <w:webHidden/>
              </w:rPr>
              <w:t>4</w:t>
            </w:r>
            <w:r>
              <w:rPr>
                <w:webHidden/>
              </w:rPr>
              <w:fldChar w:fldCharType="end"/>
            </w:r>
          </w:hyperlink>
        </w:p>
        <w:p w14:paraId="196D839C" w14:textId="02E605F0" w:rsidR="007C2554" w:rsidRDefault="007C2554" w:rsidP="007C2554">
          <w:pPr>
            <w:pStyle w:val="TOC2"/>
            <w:spacing w:line="360" w:lineRule="auto"/>
            <w:rPr>
              <w:rFonts w:asciiTheme="minorHAnsi" w:eastAsiaTheme="minorEastAsia" w:hAnsiTheme="minorHAnsi"/>
              <w:b w:val="0"/>
              <w:bCs w:val="0"/>
            </w:rPr>
          </w:pPr>
          <w:hyperlink w:anchor="_Toc210045988" w:history="1">
            <w:r w:rsidRPr="00D77F08">
              <w:rPr>
                <w:rStyle w:val="Hyperlink"/>
                <w:rFonts w:cs="Arial"/>
              </w:rPr>
              <w:t>5.2.</w:t>
            </w:r>
            <w:r>
              <w:rPr>
                <w:rFonts w:asciiTheme="minorHAnsi" w:eastAsiaTheme="minorEastAsia" w:hAnsiTheme="minorHAnsi"/>
                <w:b w:val="0"/>
                <w:bCs w:val="0"/>
              </w:rPr>
              <w:tab/>
            </w:r>
            <w:r w:rsidRPr="00D77F08">
              <w:rPr>
                <w:rStyle w:val="Hyperlink"/>
                <w:rFonts w:cs="Arial"/>
              </w:rPr>
              <w:t>Obligations of Relying Parties</w:t>
            </w:r>
            <w:r>
              <w:rPr>
                <w:webHidden/>
              </w:rPr>
              <w:tab/>
            </w:r>
            <w:r>
              <w:rPr>
                <w:webHidden/>
              </w:rPr>
              <w:fldChar w:fldCharType="begin"/>
            </w:r>
            <w:r>
              <w:rPr>
                <w:webHidden/>
              </w:rPr>
              <w:instrText xml:space="preserve"> PAGEREF _Toc210045988 \h </w:instrText>
            </w:r>
            <w:r>
              <w:rPr>
                <w:webHidden/>
              </w:rPr>
            </w:r>
            <w:r>
              <w:rPr>
                <w:webHidden/>
              </w:rPr>
              <w:fldChar w:fldCharType="separate"/>
            </w:r>
            <w:r>
              <w:rPr>
                <w:webHidden/>
              </w:rPr>
              <w:t>4</w:t>
            </w:r>
            <w:r>
              <w:rPr>
                <w:webHidden/>
              </w:rPr>
              <w:fldChar w:fldCharType="end"/>
            </w:r>
          </w:hyperlink>
        </w:p>
        <w:p w14:paraId="195EA5AE" w14:textId="75AF0B1B" w:rsidR="007C2554" w:rsidRDefault="007C2554" w:rsidP="007C2554">
          <w:pPr>
            <w:pStyle w:val="TOC1"/>
            <w:rPr>
              <w:rFonts w:asciiTheme="minorHAnsi" w:eastAsiaTheme="minorEastAsia" w:hAnsiTheme="minorHAnsi"/>
              <w:noProof/>
            </w:rPr>
          </w:pPr>
          <w:hyperlink w:anchor="_Toc210045989" w:history="1">
            <w:r w:rsidRPr="00D77F08">
              <w:rPr>
                <w:rStyle w:val="Hyperlink"/>
                <w:rFonts w:cs="Arial"/>
                <w:b/>
                <w:bCs/>
                <w:noProof/>
              </w:rPr>
              <w:t>6.</w:t>
            </w:r>
            <w:r>
              <w:rPr>
                <w:rFonts w:asciiTheme="minorHAnsi" w:eastAsiaTheme="minorEastAsia" w:hAnsiTheme="minorHAnsi"/>
                <w:noProof/>
              </w:rPr>
              <w:tab/>
            </w:r>
            <w:r w:rsidRPr="00D77F08">
              <w:rPr>
                <w:rStyle w:val="Hyperlink"/>
                <w:rFonts w:cs="Arial"/>
                <w:b/>
                <w:bCs/>
                <w:noProof/>
              </w:rPr>
              <w:t>Accuracy &amp; Time Source (UTC traceability, declared accuracy)</w:t>
            </w:r>
            <w:r>
              <w:rPr>
                <w:noProof/>
                <w:webHidden/>
              </w:rPr>
              <w:tab/>
            </w:r>
            <w:r>
              <w:rPr>
                <w:noProof/>
                <w:webHidden/>
              </w:rPr>
              <w:fldChar w:fldCharType="begin"/>
            </w:r>
            <w:r>
              <w:rPr>
                <w:noProof/>
                <w:webHidden/>
              </w:rPr>
              <w:instrText xml:space="preserve"> PAGEREF _Toc210045989 \h </w:instrText>
            </w:r>
            <w:r>
              <w:rPr>
                <w:noProof/>
                <w:webHidden/>
              </w:rPr>
            </w:r>
            <w:r>
              <w:rPr>
                <w:noProof/>
                <w:webHidden/>
              </w:rPr>
              <w:fldChar w:fldCharType="separate"/>
            </w:r>
            <w:r>
              <w:rPr>
                <w:noProof/>
                <w:webHidden/>
              </w:rPr>
              <w:t>5</w:t>
            </w:r>
            <w:r>
              <w:rPr>
                <w:noProof/>
                <w:webHidden/>
              </w:rPr>
              <w:fldChar w:fldCharType="end"/>
            </w:r>
          </w:hyperlink>
        </w:p>
        <w:p w14:paraId="5F06CBEA" w14:textId="70A6570A" w:rsidR="007C2554" w:rsidRDefault="007C2554" w:rsidP="007C2554">
          <w:pPr>
            <w:pStyle w:val="TOC1"/>
            <w:rPr>
              <w:rFonts w:asciiTheme="minorHAnsi" w:eastAsiaTheme="minorEastAsia" w:hAnsiTheme="minorHAnsi"/>
              <w:noProof/>
            </w:rPr>
          </w:pPr>
          <w:hyperlink w:anchor="_Toc210045990" w:history="1">
            <w:r w:rsidRPr="00D77F08">
              <w:rPr>
                <w:rStyle w:val="Hyperlink"/>
                <w:rFonts w:cs="Arial"/>
                <w:b/>
                <w:bCs/>
                <w:noProof/>
              </w:rPr>
              <w:t>7.</w:t>
            </w:r>
            <w:r>
              <w:rPr>
                <w:rFonts w:asciiTheme="minorHAnsi" w:eastAsiaTheme="minorEastAsia" w:hAnsiTheme="minorHAnsi"/>
                <w:noProof/>
              </w:rPr>
              <w:tab/>
            </w:r>
            <w:r w:rsidRPr="00D77F08">
              <w:rPr>
                <w:rStyle w:val="Hyperlink"/>
                <w:rFonts w:cs="Arial"/>
                <w:b/>
                <w:bCs/>
                <w:noProof/>
              </w:rPr>
              <w:t>Algorithms &amp; Profiles (accepted hashes; ESSCertIDv2 note)</w:t>
            </w:r>
            <w:r>
              <w:rPr>
                <w:noProof/>
                <w:webHidden/>
              </w:rPr>
              <w:tab/>
            </w:r>
            <w:r>
              <w:rPr>
                <w:noProof/>
                <w:webHidden/>
              </w:rPr>
              <w:fldChar w:fldCharType="begin"/>
            </w:r>
            <w:r>
              <w:rPr>
                <w:noProof/>
                <w:webHidden/>
              </w:rPr>
              <w:instrText xml:space="preserve"> PAGEREF _Toc210045990 \h </w:instrText>
            </w:r>
            <w:r>
              <w:rPr>
                <w:noProof/>
                <w:webHidden/>
              </w:rPr>
            </w:r>
            <w:r>
              <w:rPr>
                <w:noProof/>
                <w:webHidden/>
              </w:rPr>
              <w:fldChar w:fldCharType="separate"/>
            </w:r>
            <w:r>
              <w:rPr>
                <w:noProof/>
                <w:webHidden/>
              </w:rPr>
              <w:t>6</w:t>
            </w:r>
            <w:r>
              <w:rPr>
                <w:noProof/>
                <w:webHidden/>
              </w:rPr>
              <w:fldChar w:fldCharType="end"/>
            </w:r>
          </w:hyperlink>
        </w:p>
        <w:p w14:paraId="22C9C9B2" w14:textId="576C1D6A" w:rsidR="007C2554" w:rsidRDefault="007C2554" w:rsidP="007C2554">
          <w:pPr>
            <w:pStyle w:val="TOC1"/>
            <w:rPr>
              <w:rFonts w:asciiTheme="minorHAnsi" w:eastAsiaTheme="minorEastAsia" w:hAnsiTheme="minorHAnsi"/>
              <w:noProof/>
            </w:rPr>
          </w:pPr>
          <w:hyperlink w:anchor="_Toc210045991" w:history="1">
            <w:r w:rsidRPr="00D77F08">
              <w:rPr>
                <w:rStyle w:val="Hyperlink"/>
                <w:rFonts w:cs="Arial"/>
                <w:b/>
                <w:bCs/>
                <w:noProof/>
              </w:rPr>
              <w:t>8.</w:t>
            </w:r>
            <w:r>
              <w:rPr>
                <w:rFonts w:asciiTheme="minorHAnsi" w:eastAsiaTheme="minorEastAsia" w:hAnsiTheme="minorHAnsi"/>
                <w:noProof/>
              </w:rPr>
              <w:tab/>
            </w:r>
            <w:r w:rsidRPr="00D77F08">
              <w:rPr>
                <w:rStyle w:val="Hyperlink"/>
                <w:rFonts w:cs="Arial"/>
                <w:b/>
                <w:bCs/>
                <w:noProof/>
              </w:rPr>
              <w:t>Availability &amp; Support (SLA/maintenance windows)</w:t>
            </w:r>
            <w:r>
              <w:rPr>
                <w:noProof/>
                <w:webHidden/>
              </w:rPr>
              <w:tab/>
            </w:r>
            <w:r>
              <w:rPr>
                <w:noProof/>
                <w:webHidden/>
              </w:rPr>
              <w:fldChar w:fldCharType="begin"/>
            </w:r>
            <w:r>
              <w:rPr>
                <w:noProof/>
                <w:webHidden/>
              </w:rPr>
              <w:instrText xml:space="preserve"> PAGEREF _Toc210045991 \h </w:instrText>
            </w:r>
            <w:r>
              <w:rPr>
                <w:noProof/>
                <w:webHidden/>
              </w:rPr>
            </w:r>
            <w:r>
              <w:rPr>
                <w:noProof/>
                <w:webHidden/>
              </w:rPr>
              <w:fldChar w:fldCharType="separate"/>
            </w:r>
            <w:r>
              <w:rPr>
                <w:noProof/>
                <w:webHidden/>
              </w:rPr>
              <w:t>7</w:t>
            </w:r>
            <w:r>
              <w:rPr>
                <w:noProof/>
                <w:webHidden/>
              </w:rPr>
              <w:fldChar w:fldCharType="end"/>
            </w:r>
          </w:hyperlink>
        </w:p>
        <w:p w14:paraId="324B648B" w14:textId="11045302" w:rsidR="007C2554" w:rsidRDefault="007C2554" w:rsidP="007C2554">
          <w:pPr>
            <w:pStyle w:val="TOC1"/>
            <w:rPr>
              <w:rFonts w:asciiTheme="minorHAnsi" w:eastAsiaTheme="minorEastAsia" w:hAnsiTheme="minorHAnsi"/>
              <w:noProof/>
            </w:rPr>
          </w:pPr>
          <w:hyperlink w:anchor="_Toc210045992" w:history="1">
            <w:r w:rsidRPr="00D77F08">
              <w:rPr>
                <w:rStyle w:val="Hyperlink"/>
                <w:rFonts w:cs="Arial"/>
                <w:b/>
                <w:bCs/>
                <w:noProof/>
              </w:rPr>
              <w:t>9.</w:t>
            </w:r>
            <w:r>
              <w:rPr>
                <w:rFonts w:asciiTheme="minorHAnsi" w:eastAsiaTheme="minorEastAsia" w:hAnsiTheme="minorHAnsi"/>
                <w:noProof/>
              </w:rPr>
              <w:tab/>
            </w:r>
            <w:r w:rsidRPr="00D77F08">
              <w:rPr>
                <w:rStyle w:val="Hyperlink"/>
                <w:rFonts w:cs="Arial"/>
                <w:b/>
                <w:bCs/>
                <w:noProof/>
              </w:rPr>
              <w:t>Privacy, Fees/Refunds, Liability &amp; Insurance</w:t>
            </w:r>
            <w:r>
              <w:rPr>
                <w:noProof/>
                <w:webHidden/>
              </w:rPr>
              <w:tab/>
            </w:r>
            <w:r>
              <w:rPr>
                <w:noProof/>
                <w:webHidden/>
              </w:rPr>
              <w:fldChar w:fldCharType="begin"/>
            </w:r>
            <w:r>
              <w:rPr>
                <w:noProof/>
                <w:webHidden/>
              </w:rPr>
              <w:instrText xml:space="preserve"> PAGEREF _Toc210045992 \h </w:instrText>
            </w:r>
            <w:r>
              <w:rPr>
                <w:noProof/>
                <w:webHidden/>
              </w:rPr>
            </w:r>
            <w:r>
              <w:rPr>
                <w:noProof/>
                <w:webHidden/>
              </w:rPr>
              <w:fldChar w:fldCharType="separate"/>
            </w:r>
            <w:r>
              <w:rPr>
                <w:noProof/>
                <w:webHidden/>
              </w:rPr>
              <w:t>8</w:t>
            </w:r>
            <w:r>
              <w:rPr>
                <w:noProof/>
                <w:webHidden/>
              </w:rPr>
              <w:fldChar w:fldCharType="end"/>
            </w:r>
          </w:hyperlink>
        </w:p>
        <w:p w14:paraId="115CE8CA" w14:textId="2748B2FB" w:rsidR="007C2554" w:rsidRDefault="007C2554" w:rsidP="007C2554">
          <w:pPr>
            <w:pStyle w:val="TOC1"/>
            <w:rPr>
              <w:rFonts w:asciiTheme="minorHAnsi" w:eastAsiaTheme="minorEastAsia" w:hAnsiTheme="minorHAnsi"/>
              <w:noProof/>
            </w:rPr>
          </w:pPr>
          <w:hyperlink w:anchor="_Toc210045993" w:history="1">
            <w:r w:rsidRPr="00D77F08">
              <w:rPr>
                <w:rStyle w:val="Hyperlink"/>
                <w:rFonts w:cs="Arial"/>
                <w:b/>
                <w:bCs/>
                <w:noProof/>
              </w:rPr>
              <w:t>10.</w:t>
            </w:r>
            <w:r>
              <w:rPr>
                <w:rFonts w:asciiTheme="minorHAnsi" w:eastAsiaTheme="minorEastAsia" w:hAnsiTheme="minorHAnsi"/>
                <w:noProof/>
              </w:rPr>
              <w:tab/>
            </w:r>
            <w:r w:rsidRPr="00D77F08">
              <w:rPr>
                <w:rStyle w:val="Hyperlink"/>
                <w:rFonts w:cs="Arial"/>
                <w:b/>
                <w:bCs/>
                <w:noProof/>
              </w:rPr>
              <w:t>Complaints &amp; Dispute Resolution</w:t>
            </w:r>
            <w:r>
              <w:rPr>
                <w:noProof/>
                <w:webHidden/>
              </w:rPr>
              <w:tab/>
            </w:r>
            <w:r>
              <w:rPr>
                <w:noProof/>
                <w:webHidden/>
              </w:rPr>
              <w:fldChar w:fldCharType="begin"/>
            </w:r>
            <w:r>
              <w:rPr>
                <w:noProof/>
                <w:webHidden/>
              </w:rPr>
              <w:instrText xml:space="preserve"> PAGEREF _Toc210045993 \h </w:instrText>
            </w:r>
            <w:r>
              <w:rPr>
                <w:noProof/>
                <w:webHidden/>
              </w:rPr>
            </w:r>
            <w:r>
              <w:rPr>
                <w:noProof/>
                <w:webHidden/>
              </w:rPr>
              <w:fldChar w:fldCharType="separate"/>
            </w:r>
            <w:r>
              <w:rPr>
                <w:noProof/>
                <w:webHidden/>
              </w:rPr>
              <w:t>9</w:t>
            </w:r>
            <w:r>
              <w:rPr>
                <w:noProof/>
                <w:webHidden/>
              </w:rPr>
              <w:fldChar w:fldCharType="end"/>
            </w:r>
          </w:hyperlink>
        </w:p>
        <w:p w14:paraId="345B3B04" w14:textId="6516265D" w:rsidR="007C2554" w:rsidRDefault="007C2554" w:rsidP="007C2554">
          <w:pPr>
            <w:pStyle w:val="TOC1"/>
            <w:rPr>
              <w:rFonts w:asciiTheme="minorHAnsi" w:eastAsiaTheme="minorEastAsia" w:hAnsiTheme="minorHAnsi"/>
              <w:noProof/>
            </w:rPr>
          </w:pPr>
          <w:hyperlink w:anchor="_Toc210045994" w:history="1">
            <w:r w:rsidRPr="00D77F08">
              <w:rPr>
                <w:rStyle w:val="Hyperlink"/>
                <w:rFonts w:cs="Arial"/>
                <w:b/>
                <w:bCs/>
                <w:noProof/>
              </w:rPr>
              <w:t>11.</w:t>
            </w:r>
            <w:r>
              <w:rPr>
                <w:rFonts w:asciiTheme="minorHAnsi" w:eastAsiaTheme="minorEastAsia" w:hAnsiTheme="minorHAnsi"/>
                <w:noProof/>
              </w:rPr>
              <w:tab/>
            </w:r>
            <w:r w:rsidRPr="00D77F08">
              <w:rPr>
                <w:rStyle w:val="Hyperlink"/>
                <w:rFonts w:cs="Arial"/>
                <w:b/>
                <w:bCs/>
                <w:noProof/>
              </w:rPr>
              <w:t>Trust Marks, Audit &amp; Qualified Status</w:t>
            </w:r>
            <w:r>
              <w:rPr>
                <w:noProof/>
                <w:webHidden/>
              </w:rPr>
              <w:tab/>
            </w:r>
            <w:r>
              <w:rPr>
                <w:noProof/>
                <w:webHidden/>
              </w:rPr>
              <w:fldChar w:fldCharType="begin"/>
            </w:r>
            <w:r>
              <w:rPr>
                <w:noProof/>
                <w:webHidden/>
              </w:rPr>
              <w:instrText xml:space="preserve"> PAGEREF _Toc210045994 \h </w:instrText>
            </w:r>
            <w:r>
              <w:rPr>
                <w:noProof/>
                <w:webHidden/>
              </w:rPr>
            </w:r>
            <w:r>
              <w:rPr>
                <w:noProof/>
                <w:webHidden/>
              </w:rPr>
              <w:fldChar w:fldCharType="separate"/>
            </w:r>
            <w:r>
              <w:rPr>
                <w:noProof/>
                <w:webHidden/>
              </w:rPr>
              <w:t>9</w:t>
            </w:r>
            <w:r>
              <w:rPr>
                <w:noProof/>
                <w:webHidden/>
              </w:rPr>
              <w:fldChar w:fldCharType="end"/>
            </w:r>
          </w:hyperlink>
        </w:p>
        <w:p w14:paraId="2AF3D3AF" w14:textId="50B9B972" w:rsidR="007C2554" w:rsidRDefault="007C2554" w:rsidP="007C2554">
          <w:pPr>
            <w:pStyle w:val="TOC1"/>
            <w:rPr>
              <w:rFonts w:asciiTheme="minorHAnsi" w:eastAsiaTheme="minorEastAsia" w:hAnsiTheme="minorHAnsi"/>
              <w:noProof/>
            </w:rPr>
          </w:pPr>
          <w:hyperlink w:anchor="_Toc210045995" w:history="1">
            <w:r w:rsidRPr="00D77F08">
              <w:rPr>
                <w:rStyle w:val="Hyperlink"/>
                <w:rFonts w:cs="Arial"/>
                <w:b/>
                <w:bCs/>
                <w:noProof/>
              </w:rPr>
              <w:t>12.</w:t>
            </w:r>
            <w:r>
              <w:rPr>
                <w:rFonts w:asciiTheme="minorHAnsi" w:eastAsiaTheme="minorEastAsia" w:hAnsiTheme="minorHAnsi"/>
                <w:noProof/>
              </w:rPr>
              <w:tab/>
            </w:r>
            <w:r w:rsidRPr="00D77F08">
              <w:rPr>
                <w:rStyle w:val="Hyperlink"/>
                <w:rFonts w:cs="Arial"/>
                <w:b/>
                <w:bCs/>
                <w:noProof/>
              </w:rPr>
              <w:t>Amendments, Versioning &amp; Controlling Language</w:t>
            </w:r>
            <w:r>
              <w:rPr>
                <w:noProof/>
                <w:webHidden/>
              </w:rPr>
              <w:tab/>
            </w:r>
            <w:r>
              <w:rPr>
                <w:noProof/>
                <w:webHidden/>
              </w:rPr>
              <w:fldChar w:fldCharType="begin"/>
            </w:r>
            <w:r>
              <w:rPr>
                <w:noProof/>
                <w:webHidden/>
              </w:rPr>
              <w:instrText xml:space="preserve"> PAGEREF _Toc210045995 \h </w:instrText>
            </w:r>
            <w:r>
              <w:rPr>
                <w:noProof/>
                <w:webHidden/>
              </w:rPr>
            </w:r>
            <w:r>
              <w:rPr>
                <w:noProof/>
                <w:webHidden/>
              </w:rPr>
              <w:fldChar w:fldCharType="separate"/>
            </w:r>
            <w:r>
              <w:rPr>
                <w:noProof/>
                <w:webHidden/>
              </w:rPr>
              <w:t>10</w:t>
            </w:r>
            <w:r>
              <w:rPr>
                <w:noProof/>
                <w:webHidden/>
              </w:rPr>
              <w:fldChar w:fldCharType="end"/>
            </w:r>
          </w:hyperlink>
        </w:p>
        <w:p w14:paraId="388F3787" w14:textId="670CA222" w:rsidR="00806165" w:rsidRPr="00CA5DCD" w:rsidRDefault="004B63C6" w:rsidP="007C2554">
          <w:pPr>
            <w:spacing w:line="360" w:lineRule="auto"/>
            <w:rPr>
              <w:rFonts w:ascii="Arial" w:hAnsi="Arial" w:cs="Arial"/>
              <w:color w:val="000000" w:themeColor="text1"/>
              <w:sz w:val="24"/>
              <w:szCs w:val="24"/>
            </w:rPr>
          </w:pPr>
          <w:r w:rsidRPr="00CA5DCD">
            <w:rPr>
              <w:rFonts w:ascii="Arial" w:hAnsi="Arial" w:cs="Arial"/>
              <w:b/>
              <w:bCs/>
              <w:noProof/>
              <w:color w:val="000000" w:themeColor="text1"/>
              <w:sz w:val="24"/>
              <w:szCs w:val="24"/>
            </w:rPr>
            <w:fldChar w:fldCharType="end"/>
          </w:r>
        </w:p>
      </w:sdtContent>
    </w:sdt>
    <w:p w14:paraId="44B44A8D" w14:textId="77777777" w:rsidR="00D56EE1" w:rsidRPr="00CA5DCD" w:rsidRDefault="00D56EE1" w:rsidP="00D56EE1">
      <w:pPr>
        <w:rPr>
          <w:rFonts w:ascii="Arial" w:hAnsi="Arial" w:cs="Arial"/>
          <w:color w:val="000000" w:themeColor="text1"/>
          <w:sz w:val="24"/>
          <w:szCs w:val="24"/>
        </w:rPr>
        <w:sectPr w:rsidR="00D56EE1" w:rsidRPr="00CA5DCD" w:rsidSect="00890119">
          <w:pgSz w:w="12240" w:h="15840"/>
          <w:pgMar w:top="590" w:right="576" w:bottom="576" w:left="720" w:header="0" w:footer="0" w:gutter="0"/>
          <w:cols w:space="720"/>
          <w:titlePg/>
          <w:docGrid w:linePitch="360"/>
        </w:sectPr>
      </w:pPr>
    </w:p>
    <w:p w14:paraId="59F83256" w14:textId="0D8FBC60" w:rsidR="004D6046" w:rsidRPr="00CA5DCD" w:rsidRDefault="004D6046" w:rsidP="00524D65">
      <w:pPr>
        <w:pStyle w:val="NormalWeb"/>
        <w:numPr>
          <w:ilvl w:val="0"/>
          <w:numId w:val="61"/>
        </w:numPr>
        <w:outlineLvl w:val="0"/>
        <w:rPr>
          <w:rFonts w:ascii="Arial" w:hAnsi="Arial" w:cs="Arial"/>
          <w:b/>
          <w:bCs/>
          <w:sz w:val="28"/>
          <w:szCs w:val="28"/>
        </w:rPr>
      </w:pPr>
      <w:bookmarkStart w:id="6" w:name="_Toc210045982"/>
      <w:bookmarkEnd w:id="5"/>
      <w:r w:rsidRPr="00CA5DCD">
        <w:rPr>
          <w:rFonts w:ascii="Arial" w:hAnsi="Arial" w:cs="Arial"/>
          <w:b/>
          <w:bCs/>
          <w:sz w:val="28"/>
          <w:szCs w:val="28"/>
        </w:rPr>
        <w:lastRenderedPageBreak/>
        <w:t>Introduction</w:t>
      </w:r>
      <w:bookmarkEnd w:id="6"/>
    </w:p>
    <w:p w14:paraId="68CB4938" w14:textId="35BEFC1C" w:rsidR="009D7282" w:rsidRPr="00CA5DCD" w:rsidRDefault="009D7282" w:rsidP="002130E7">
      <w:pPr>
        <w:pStyle w:val="NormalWeb"/>
        <w:jc w:val="both"/>
        <w:rPr>
          <w:rFonts w:ascii="Arial" w:hAnsi="Arial" w:cs="Arial"/>
          <w:sz w:val="22"/>
          <w:szCs w:val="22"/>
        </w:rPr>
      </w:pPr>
      <w:r w:rsidRPr="00CA5DCD">
        <w:rPr>
          <w:rFonts w:ascii="Arial" w:hAnsi="Arial" w:cs="Arial"/>
          <w:sz w:val="22"/>
          <w:szCs w:val="22"/>
        </w:rPr>
        <w:t xml:space="preserve">This </w:t>
      </w:r>
      <w:r w:rsidRPr="00CA5DCD">
        <w:rPr>
          <w:rFonts w:ascii="Arial" w:hAnsi="Arial" w:cs="Arial"/>
          <w:b/>
          <w:bCs/>
          <w:sz w:val="22"/>
          <w:szCs w:val="22"/>
        </w:rPr>
        <w:t>TSA Disclosure Statement (DS</w:t>
      </w:r>
      <w:r w:rsidR="00653EBC" w:rsidRPr="00CA5DCD">
        <w:rPr>
          <w:rFonts w:ascii="Arial" w:hAnsi="Arial" w:cs="Arial"/>
          <w:b/>
          <w:bCs/>
          <w:sz w:val="22"/>
          <w:szCs w:val="22"/>
        </w:rPr>
        <w:t>-TSA</w:t>
      </w:r>
      <w:r w:rsidRPr="00CA5DCD">
        <w:rPr>
          <w:rFonts w:ascii="Arial" w:hAnsi="Arial" w:cs="Arial"/>
          <w:b/>
          <w:bCs/>
          <w:sz w:val="22"/>
          <w:szCs w:val="22"/>
        </w:rPr>
        <w:t>)</w:t>
      </w:r>
      <w:r w:rsidRPr="00CA5DCD">
        <w:rPr>
          <w:rFonts w:ascii="Arial" w:hAnsi="Arial" w:cs="Arial"/>
          <w:sz w:val="22"/>
          <w:szCs w:val="22"/>
        </w:rPr>
        <w:t xml:space="preserve"> summarizes the public terms, capabilities, and reliance information for the </w:t>
      </w:r>
      <w:r w:rsidRPr="00CA5DCD">
        <w:rPr>
          <w:rFonts w:ascii="Arial" w:hAnsi="Arial" w:cs="Arial"/>
          <w:b/>
          <w:bCs/>
          <w:sz w:val="22"/>
          <w:szCs w:val="22"/>
        </w:rPr>
        <w:t>QSIGN Time-Stamping Authority (TSA)</w:t>
      </w:r>
      <w:r w:rsidRPr="00CA5DCD">
        <w:rPr>
          <w:rFonts w:ascii="Arial" w:hAnsi="Arial" w:cs="Arial"/>
          <w:sz w:val="22"/>
          <w:szCs w:val="22"/>
        </w:rPr>
        <w:t xml:space="preserve"> that issues </w:t>
      </w:r>
      <w:r w:rsidRPr="00CA5DCD">
        <w:rPr>
          <w:rFonts w:ascii="Arial" w:hAnsi="Arial" w:cs="Arial"/>
          <w:b/>
          <w:bCs/>
          <w:sz w:val="22"/>
          <w:szCs w:val="22"/>
        </w:rPr>
        <w:t>RFC 3161 Time-Stamp Tokens (TSTs)</w:t>
      </w:r>
      <w:r w:rsidRPr="00CA5DCD">
        <w:rPr>
          <w:rFonts w:ascii="Arial" w:hAnsi="Arial" w:cs="Arial"/>
          <w:sz w:val="22"/>
          <w:szCs w:val="22"/>
        </w:rPr>
        <w:t>. It is intended for Subscribers, Relying Parties, auditors, and authorities to understand the service at a glance.</w:t>
      </w:r>
    </w:p>
    <w:p w14:paraId="6D49EAB1" w14:textId="77777777" w:rsidR="009D7282" w:rsidRPr="00CA5DCD" w:rsidRDefault="009D7282" w:rsidP="002130E7">
      <w:pPr>
        <w:pStyle w:val="NormalWeb"/>
        <w:jc w:val="both"/>
        <w:rPr>
          <w:rFonts w:ascii="Arial" w:hAnsi="Arial" w:cs="Arial"/>
          <w:sz w:val="22"/>
          <w:szCs w:val="22"/>
        </w:rPr>
      </w:pPr>
      <w:r w:rsidRPr="00CA5DCD">
        <w:rPr>
          <w:rFonts w:ascii="Arial" w:hAnsi="Arial" w:cs="Arial"/>
          <w:sz w:val="22"/>
          <w:szCs w:val="22"/>
        </w:rPr>
        <w:t xml:space="preserve">This TSA-DS does </w:t>
      </w:r>
      <w:r w:rsidRPr="00CA5DCD">
        <w:rPr>
          <w:rFonts w:ascii="Arial" w:hAnsi="Arial" w:cs="Arial"/>
          <w:b/>
          <w:bCs/>
          <w:sz w:val="22"/>
          <w:szCs w:val="22"/>
        </w:rPr>
        <w:t xml:space="preserve">not </w:t>
      </w:r>
      <w:r w:rsidRPr="00CA5DCD">
        <w:rPr>
          <w:rFonts w:ascii="Arial" w:hAnsi="Arial" w:cs="Arial"/>
          <w:sz w:val="22"/>
          <w:szCs w:val="22"/>
        </w:rPr>
        <w:t>replace the controlling policy documents. The authoritative requirements and detailed practices are set out in the QSIGN TSA CP/CPS (and related service Terms &amp; Conditions). In the event of any inconsistency, the CP/CPS prevails. Qualified status under eIDAS is determined by the competent Supervisory Authority and publication on the EU Trusted List (EUTL).</w:t>
      </w:r>
    </w:p>
    <w:p w14:paraId="4A1CB1C9" w14:textId="77777777" w:rsidR="009D7282" w:rsidRPr="00CA5DCD" w:rsidRDefault="009D7282" w:rsidP="002130E7">
      <w:pPr>
        <w:pStyle w:val="NormalWeb"/>
        <w:jc w:val="both"/>
        <w:rPr>
          <w:rFonts w:ascii="Arial" w:hAnsi="Arial" w:cs="Arial"/>
          <w:sz w:val="22"/>
          <w:szCs w:val="22"/>
        </w:rPr>
      </w:pPr>
      <w:r w:rsidRPr="00CA5DCD">
        <w:rPr>
          <w:rFonts w:ascii="Arial" w:hAnsi="Arial" w:cs="Arial"/>
          <w:b/>
          <w:bCs/>
          <w:sz w:val="22"/>
          <w:szCs w:val="22"/>
        </w:rPr>
        <w:t>Scope</w:t>
      </w:r>
      <w:r w:rsidRPr="00CA5DCD">
        <w:rPr>
          <w:rFonts w:ascii="Arial" w:hAnsi="Arial" w:cs="Arial"/>
          <w:sz w:val="22"/>
          <w:szCs w:val="22"/>
        </w:rPr>
        <w:t xml:space="preserve">. RFC 3161 TSTs issued by QSIGN Time-Stamping Units (TSUs) using certificates with EKU </w:t>
      </w:r>
      <w:r w:rsidRPr="00CA5DCD">
        <w:rPr>
          <w:rFonts w:ascii="Arial" w:hAnsi="Arial" w:cs="Arial"/>
          <w:b/>
          <w:bCs/>
          <w:sz w:val="22"/>
          <w:szCs w:val="22"/>
        </w:rPr>
        <w:t>id-kp-timeStamping</w:t>
      </w:r>
      <w:r w:rsidRPr="00CA5DCD">
        <w:rPr>
          <w:rFonts w:ascii="Arial" w:hAnsi="Arial" w:cs="Arial"/>
          <w:sz w:val="22"/>
          <w:szCs w:val="22"/>
        </w:rPr>
        <w:t xml:space="preserve"> under the policy OID(s) disclosed in this statement and in the TSU certificate(s) published in the Repository.</w:t>
      </w:r>
    </w:p>
    <w:p w14:paraId="4B09E0DC" w14:textId="51BE11F3" w:rsidR="009D7282" w:rsidRPr="00CA5DCD" w:rsidRDefault="009D7282" w:rsidP="002130E7">
      <w:pPr>
        <w:pStyle w:val="NormalWeb"/>
        <w:jc w:val="both"/>
        <w:rPr>
          <w:rFonts w:ascii="Arial" w:hAnsi="Arial" w:cs="Arial"/>
          <w:sz w:val="22"/>
          <w:szCs w:val="22"/>
        </w:rPr>
      </w:pPr>
      <w:r w:rsidRPr="00CA5DCD">
        <w:rPr>
          <w:rFonts w:ascii="Arial" w:hAnsi="Arial" w:cs="Arial"/>
          <w:b/>
          <w:bCs/>
          <w:sz w:val="22"/>
          <w:szCs w:val="22"/>
        </w:rPr>
        <w:t>Version &amp; effective date.</w:t>
      </w:r>
      <w:r w:rsidRPr="00CA5DCD">
        <w:rPr>
          <w:rFonts w:ascii="Arial" w:hAnsi="Arial" w:cs="Arial"/>
          <w:sz w:val="22"/>
          <w:szCs w:val="22"/>
        </w:rPr>
        <w:t xml:space="preserve"> Version </w:t>
      </w:r>
      <w:r w:rsidR="00E82903" w:rsidRPr="00CA5DCD">
        <w:rPr>
          <w:rFonts w:ascii="Arial" w:hAnsi="Arial" w:cs="Arial"/>
          <w:sz w:val="22"/>
          <w:szCs w:val="22"/>
        </w:rPr>
        <w:t>1.1</w:t>
      </w:r>
      <w:r w:rsidRPr="00CA5DCD">
        <w:rPr>
          <w:rFonts w:ascii="Arial" w:hAnsi="Arial" w:cs="Arial"/>
          <w:sz w:val="22"/>
          <w:szCs w:val="22"/>
        </w:rPr>
        <w:t xml:space="preserve">, effective </w:t>
      </w:r>
      <w:r w:rsidR="00E82903" w:rsidRPr="00CA5DCD">
        <w:rPr>
          <w:rFonts w:ascii="Arial" w:hAnsi="Arial" w:cs="Arial"/>
          <w:sz w:val="22"/>
          <w:szCs w:val="22"/>
        </w:rPr>
        <w:t>01.10.2025</w:t>
      </w:r>
      <w:r w:rsidRPr="00CA5DCD">
        <w:rPr>
          <w:rFonts w:ascii="Arial" w:hAnsi="Arial" w:cs="Arial"/>
          <w:sz w:val="22"/>
          <w:szCs w:val="22"/>
        </w:rPr>
        <w:t>. Historic versions and the change log are available in the Repository.</w:t>
      </w:r>
    </w:p>
    <w:p w14:paraId="66F4449A" w14:textId="00771787" w:rsidR="00236014" w:rsidRPr="00CA5DCD" w:rsidRDefault="009D7282" w:rsidP="009D7282">
      <w:pPr>
        <w:pStyle w:val="NormalWeb"/>
        <w:rPr>
          <w:rFonts w:ascii="Arial" w:hAnsi="Arial" w:cs="Arial"/>
          <w:sz w:val="22"/>
          <w:szCs w:val="22"/>
        </w:rPr>
      </w:pPr>
      <w:r w:rsidRPr="00CA5DCD">
        <w:rPr>
          <w:rFonts w:ascii="Arial" w:hAnsi="Arial" w:cs="Arial"/>
          <w:b/>
          <w:bCs/>
          <w:sz w:val="22"/>
          <w:szCs w:val="22"/>
        </w:rPr>
        <w:t>Controlling language.</w:t>
      </w:r>
      <w:r w:rsidRPr="00CA5DCD">
        <w:rPr>
          <w:rFonts w:ascii="Arial" w:hAnsi="Arial" w:cs="Arial"/>
          <w:sz w:val="22"/>
          <w:szCs w:val="22"/>
        </w:rPr>
        <w:t xml:space="preserve"> English (a Romanian translation </w:t>
      </w:r>
      <w:r w:rsidR="0088193C" w:rsidRPr="00CA5DCD">
        <w:rPr>
          <w:rFonts w:ascii="Arial" w:hAnsi="Arial" w:cs="Arial"/>
          <w:sz w:val="22"/>
          <w:szCs w:val="22"/>
        </w:rPr>
        <w:t xml:space="preserve">is </w:t>
      </w:r>
      <w:r w:rsidRPr="00CA5DCD">
        <w:rPr>
          <w:rFonts w:ascii="Arial" w:hAnsi="Arial" w:cs="Arial"/>
          <w:sz w:val="22"/>
          <w:szCs w:val="22"/>
        </w:rPr>
        <w:t>provided for convenience).</w:t>
      </w:r>
    </w:p>
    <w:p w14:paraId="4B7FC9A5" w14:textId="77777777" w:rsidR="00FF7A5C" w:rsidRPr="00CA5DCD" w:rsidRDefault="00FF7A5C" w:rsidP="009D7282">
      <w:pPr>
        <w:pStyle w:val="NormalWeb"/>
        <w:rPr>
          <w:rFonts w:ascii="Arial" w:hAnsi="Arial" w:cs="Arial"/>
          <w:sz w:val="22"/>
          <w:szCs w:val="22"/>
        </w:rPr>
      </w:pPr>
    </w:p>
    <w:p w14:paraId="21B0032E" w14:textId="0CEF03E9" w:rsidR="004D6046" w:rsidRPr="00CA5DCD" w:rsidRDefault="004D6046" w:rsidP="00524D65">
      <w:pPr>
        <w:pStyle w:val="NormalWeb"/>
        <w:numPr>
          <w:ilvl w:val="0"/>
          <w:numId w:val="61"/>
        </w:numPr>
        <w:outlineLvl w:val="0"/>
        <w:rPr>
          <w:rFonts w:ascii="Arial" w:hAnsi="Arial" w:cs="Arial"/>
          <w:b/>
          <w:bCs/>
          <w:sz w:val="28"/>
          <w:szCs w:val="28"/>
        </w:rPr>
      </w:pPr>
      <w:bookmarkStart w:id="7" w:name="_Toc210045983"/>
      <w:r w:rsidRPr="00CA5DCD">
        <w:rPr>
          <w:rFonts w:ascii="Arial" w:hAnsi="Arial" w:cs="Arial"/>
          <w:b/>
          <w:bCs/>
          <w:sz w:val="28"/>
          <w:szCs w:val="28"/>
        </w:rPr>
        <w:t>Provider &amp; Contact Details (legal entity, repository URLs)</w:t>
      </w:r>
      <w:bookmarkEnd w:id="7"/>
    </w:p>
    <w:p w14:paraId="54842530" w14:textId="77777777" w:rsidR="00E82903" w:rsidRPr="00CA5DCD" w:rsidRDefault="00E82903" w:rsidP="00E82903">
      <w:pPr>
        <w:pStyle w:val="NormalWeb"/>
        <w:rPr>
          <w:rFonts w:ascii="Arial" w:hAnsi="Arial" w:cs="Arial"/>
          <w:b/>
          <w:bCs/>
          <w:sz w:val="22"/>
          <w:szCs w:val="22"/>
        </w:rPr>
      </w:pPr>
      <w:r w:rsidRPr="00CA5DCD">
        <w:rPr>
          <w:rFonts w:ascii="Arial" w:hAnsi="Arial" w:cs="Arial"/>
          <w:b/>
          <w:bCs/>
          <w:sz w:val="22"/>
          <w:szCs w:val="22"/>
        </w:rPr>
        <w:t>Legal entity (TSP/TSA operator).</w:t>
      </w:r>
    </w:p>
    <w:p w14:paraId="6C9372C2" w14:textId="77777777" w:rsidR="00E82903" w:rsidRPr="00CA5DCD" w:rsidRDefault="00E82903" w:rsidP="00E82903">
      <w:pPr>
        <w:pStyle w:val="NormalWeb"/>
        <w:rPr>
          <w:rFonts w:ascii="Arial" w:hAnsi="Arial" w:cs="Arial"/>
          <w:sz w:val="22"/>
          <w:szCs w:val="22"/>
        </w:rPr>
      </w:pPr>
      <w:r w:rsidRPr="00CA5DCD">
        <w:rPr>
          <w:rFonts w:ascii="Arial" w:hAnsi="Arial" w:cs="Arial"/>
          <w:b/>
          <w:bCs/>
          <w:sz w:val="22"/>
          <w:szCs w:val="22"/>
        </w:rPr>
        <w:t>QSIGN SRL</w:t>
      </w:r>
      <w:r w:rsidRPr="00CA5DCD">
        <w:rPr>
          <w:rFonts w:ascii="Arial" w:hAnsi="Arial" w:cs="Arial"/>
          <w:sz w:val="22"/>
          <w:szCs w:val="22"/>
        </w:rPr>
        <w:t xml:space="preserve"> (organizationIdentifier: VATRO-45572533)</w:t>
      </w:r>
    </w:p>
    <w:p w14:paraId="6FA671E3" w14:textId="77777777" w:rsidR="00E82903" w:rsidRPr="00CA5DCD" w:rsidRDefault="00E82903" w:rsidP="00E82903">
      <w:pPr>
        <w:pStyle w:val="NormalWeb"/>
        <w:rPr>
          <w:rFonts w:ascii="Arial" w:hAnsi="Arial" w:cs="Arial"/>
          <w:sz w:val="22"/>
          <w:szCs w:val="22"/>
        </w:rPr>
      </w:pPr>
      <w:r w:rsidRPr="00CA5DCD">
        <w:rPr>
          <w:rFonts w:ascii="Arial" w:hAnsi="Arial" w:cs="Arial"/>
          <w:sz w:val="22"/>
          <w:szCs w:val="22"/>
        </w:rPr>
        <w:t>Registered address: Str. Drumea Rădulescu nr. 26, Sector 4, București, Romania</w:t>
      </w:r>
    </w:p>
    <w:p w14:paraId="5F6C0394" w14:textId="77777777" w:rsidR="00E82903" w:rsidRPr="00CA5DCD" w:rsidRDefault="00E82903" w:rsidP="00E82903">
      <w:pPr>
        <w:pStyle w:val="NormalWeb"/>
        <w:rPr>
          <w:rFonts w:ascii="Arial" w:hAnsi="Arial" w:cs="Arial"/>
          <w:sz w:val="22"/>
          <w:szCs w:val="22"/>
        </w:rPr>
      </w:pPr>
      <w:r w:rsidRPr="00CA5DCD">
        <w:rPr>
          <w:rFonts w:ascii="Arial" w:hAnsi="Arial" w:cs="Arial"/>
          <w:sz w:val="22"/>
          <w:szCs w:val="22"/>
        </w:rPr>
        <w:t>Time zone: Europe/Bucharest (EET/EEST)</w:t>
      </w:r>
    </w:p>
    <w:p w14:paraId="149BC791" w14:textId="77777777" w:rsidR="00E82903" w:rsidRPr="00CA5DCD" w:rsidRDefault="00E82903" w:rsidP="00E82903">
      <w:pPr>
        <w:pStyle w:val="NormalWeb"/>
        <w:rPr>
          <w:rFonts w:ascii="Arial" w:hAnsi="Arial" w:cs="Arial"/>
          <w:sz w:val="22"/>
          <w:szCs w:val="22"/>
        </w:rPr>
      </w:pPr>
      <w:r w:rsidRPr="00CA5DCD">
        <w:rPr>
          <w:rFonts w:ascii="Arial" w:hAnsi="Arial" w:cs="Arial"/>
          <w:sz w:val="22"/>
          <w:szCs w:val="22"/>
        </w:rPr>
        <w:t>Repository (public information).</w:t>
      </w:r>
    </w:p>
    <w:p w14:paraId="3AB8AF23" w14:textId="0E061CD0" w:rsidR="00E82903" w:rsidRPr="00CA5DCD" w:rsidRDefault="00000000" w:rsidP="00C30EC6">
      <w:pPr>
        <w:pStyle w:val="NormalWeb"/>
        <w:jc w:val="both"/>
        <w:rPr>
          <w:rFonts w:ascii="Arial" w:hAnsi="Arial" w:cs="Arial"/>
          <w:sz w:val="22"/>
          <w:szCs w:val="22"/>
        </w:rPr>
      </w:pPr>
      <w:hyperlink r:id="rId14" w:history="1">
        <w:r w:rsidR="00236014" w:rsidRPr="00CA5DCD">
          <w:rPr>
            <w:rStyle w:val="Hyperlink"/>
            <w:rFonts w:ascii="Arial" w:hAnsi="Arial" w:cs="Arial"/>
            <w:sz w:val="22"/>
            <w:szCs w:val="22"/>
          </w:rPr>
          <w:t>https://repo.qsign.ro</w:t>
        </w:r>
      </w:hyperlink>
      <w:r w:rsidR="00236014" w:rsidRPr="00CA5DCD">
        <w:rPr>
          <w:rFonts w:ascii="Arial" w:hAnsi="Arial" w:cs="Arial"/>
          <w:sz w:val="22"/>
          <w:szCs w:val="22"/>
        </w:rPr>
        <w:t xml:space="preserve">  </w:t>
      </w:r>
      <w:r w:rsidR="00E82903" w:rsidRPr="00CA5DCD">
        <w:rPr>
          <w:rFonts w:ascii="Arial" w:hAnsi="Arial" w:cs="Arial"/>
          <w:sz w:val="22"/>
          <w:szCs w:val="22"/>
        </w:rPr>
        <w:t>— TSA CP/CPS, policy OID disclosures, TSU certificate(s) and issuer chain, CRL/OCSP pointers, accuracy statement, algorithm profiles, rollover/maintenance notices, and historic versions.</w:t>
      </w:r>
    </w:p>
    <w:p w14:paraId="213BDB83" w14:textId="08DFBC9B" w:rsidR="00E82903" w:rsidRPr="00CA5DCD" w:rsidRDefault="00A50373" w:rsidP="00C30EC6">
      <w:pPr>
        <w:pStyle w:val="NormalWeb"/>
        <w:jc w:val="both"/>
        <w:rPr>
          <w:rFonts w:ascii="Arial" w:hAnsi="Arial" w:cs="Arial"/>
          <w:sz w:val="22"/>
          <w:szCs w:val="22"/>
        </w:rPr>
      </w:pPr>
      <w:r w:rsidRPr="00CA5DCD">
        <w:rPr>
          <w:rFonts w:ascii="Arial" w:hAnsi="Arial" w:cs="Arial"/>
          <w:sz w:val="22"/>
          <w:szCs w:val="22"/>
        </w:rPr>
        <w:t>Email</w:t>
      </w:r>
      <w:r w:rsidR="00E82903" w:rsidRPr="00CA5DCD">
        <w:rPr>
          <w:rFonts w:ascii="Arial" w:hAnsi="Arial" w:cs="Arial"/>
          <w:sz w:val="22"/>
          <w:szCs w:val="22"/>
        </w:rPr>
        <w:t xml:space="preserve">: </w:t>
      </w:r>
      <w:hyperlink r:id="rId15" w:history="1">
        <w:r w:rsidR="00007551" w:rsidRPr="00CA5DCD">
          <w:rPr>
            <w:rStyle w:val="Hyperlink"/>
            <w:rFonts w:ascii="Arial" w:hAnsi="Arial" w:cs="Arial"/>
            <w:sz w:val="22"/>
            <w:szCs w:val="22"/>
          </w:rPr>
          <w:t>info@qsign.ro</w:t>
        </w:r>
      </w:hyperlink>
      <w:r w:rsidR="00007551" w:rsidRPr="00CA5DCD">
        <w:rPr>
          <w:rFonts w:ascii="Arial" w:hAnsi="Arial" w:cs="Arial"/>
          <w:sz w:val="22"/>
          <w:szCs w:val="22"/>
        </w:rPr>
        <w:t xml:space="preserve"> | </w:t>
      </w:r>
      <w:r w:rsidRPr="00CA5DCD">
        <w:rPr>
          <w:rFonts w:ascii="Arial" w:hAnsi="Arial" w:cs="Arial"/>
          <w:sz w:val="22"/>
          <w:szCs w:val="22"/>
        </w:rPr>
        <w:t>Phone:</w:t>
      </w:r>
      <w:r w:rsidR="0075624D" w:rsidRPr="00CA5DCD">
        <w:rPr>
          <w:rFonts w:ascii="Arial" w:hAnsi="Arial" w:cs="Arial"/>
          <w:sz w:val="22"/>
          <w:szCs w:val="22"/>
        </w:rPr>
        <w:t xml:space="preserve"> </w:t>
      </w:r>
      <w:r w:rsidRPr="00CA5DCD">
        <w:rPr>
          <w:rFonts w:ascii="Arial" w:hAnsi="Arial" w:cs="Arial"/>
          <w:sz w:val="22"/>
          <w:szCs w:val="22"/>
        </w:rPr>
        <w:t xml:space="preserve"> </w:t>
      </w:r>
      <w:r w:rsidR="00926218" w:rsidRPr="00CA5DCD">
        <w:rPr>
          <w:rFonts w:ascii="Arial" w:hAnsi="Arial" w:cs="Arial"/>
          <w:sz w:val="22"/>
          <w:szCs w:val="22"/>
        </w:rPr>
        <w:t>+40.724.167.333</w:t>
      </w:r>
    </w:p>
    <w:p w14:paraId="1060FDD8" w14:textId="77777777" w:rsidR="00E82903" w:rsidRPr="00CA5DCD" w:rsidRDefault="00E82903" w:rsidP="00C30EC6">
      <w:pPr>
        <w:pStyle w:val="NoSpacing"/>
        <w:jc w:val="both"/>
        <w:rPr>
          <w:rFonts w:ascii="Arial" w:hAnsi="Arial" w:cs="Arial"/>
          <w:b/>
          <w:bCs/>
        </w:rPr>
      </w:pPr>
      <w:r w:rsidRPr="00CA5DCD">
        <w:rPr>
          <w:rFonts w:ascii="Arial" w:hAnsi="Arial" w:cs="Arial"/>
          <w:b/>
          <w:bCs/>
        </w:rPr>
        <w:t>Supervisory Authority (Romania).</w:t>
      </w:r>
    </w:p>
    <w:p w14:paraId="73F7055B" w14:textId="77777777" w:rsidR="00E82903" w:rsidRPr="00CA5DCD" w:rsidRDefault="00E82903" w:rsidP="00C30EC6">
      <w:pPr>
        <w:pStyle w:val="NoSpacing"/>
        <w:jc w:val="both"/>
        <w:rPr>
          <w:rFonts w:ascii="Arial" w:hAnsi="Arial" w:cs="Arial"/>
        </w:rPr>
      </w:pPr>
      <w:r w:rsidRPr="00CA5DCD">
        <w:rPr>
          <w:rFonts w:ascii="Arial" w:hAnsi="Arial" w:cs="Arial"/>
        </w:rPr>
        <w:t>Autoritatea pentru Digitalizarea României (ADR) — competent authority for eIDAS trust services. QSIGN’s qualified status (where applicable) is referenced on the EU Trusted List (EUTL) – Romania.</w:t>
      </w:r>
    </w:p>
    <w:p w14:paraId="37305A2F" w14:textId="77777777" w:rsidR="006955CE" w:rsidRPr="00CA5DCD" w:rsidRDefault="006955CE" w:rsidP="00C30EC6">
      <w:pPr>
        <w:pStyle w:val="NoSpacing"/>
        <w:jc w:val="both"/>
        <w:rPr>
          <w:rFonts w:ascii="Arial" w:hAnsi="Arial" w:cs="Arial"/>
          <w:b/>
          <w:bCs/>
        </w:rPr>
      </w:pPr>
    </w:p>
    <w:p w14:paraId="6E9AA33D" w14:textId="239B15D1" w:rsidR="00E82903" w:rsidRPr="00CA5DCD" w:rsidRDefault="006955CE" w:rsidP="00C30EC6">
      <w:pPr>
        <w:pStyle w:val="NoSpacing"/>
        <w:jc w:val="both"/>
        <w:rPr>
          <w:rFonts w:ascii="Arial" w:hAnsi="Arial" w:cs="Arial"/>
          <w:b/>
          <w:bCs/>
        </w:rPr>
      </w:pPr>
      <w:r w:rsidRPr="00CA5DCD">
        <w:rPr>
          <w:rFonts w:ascii="Arial" w:hAnsi="Arial" w:cs="Arial"/>
          <w:b/>
          <w:bCs/>
        </w:rPr>
        <w:t>W</w:t>
      </w:r>
      <w:r w:rsidR="00E82903" w:rsidRPr="00CA5DCD">
        <w:rPr>
          <w:rFonts w:ascii="Arial" w:hAnsi="Arial" w:cs="Arial"/>
          <w:b/>
          <w:bCs/>
        </w:rPr>
        <w:t>here to find TSU/chain &amp; status URLs.</w:t>
      </w:r>
    </w:p>
    <w:p w14:paraId="43C9B82F" w14:textId="3D7556B8" w:rsidR="004D6046" w:rsidRPr="00CA5DCD" w:rsidRDefault="00E82903" w:rsidP="00C30EC6">
      <w:pPr>
        <w:pStyle w:val="NoSpacing"/>
        <w:jc w:val="both"/>
        <w:rPr>
          <w:rFonts w:ascii="Arial" w:hAnsi="Arial" w:cs="Arial"/>
        </w:rPr>
      </w:pPr>
      <w:r w:rsidRPr="00CA5DCD">
        <w:rPr>
          <w:rFonts w:ascii="Arial" w:hAnsi="Arial" w:cs="Arial"/>
        </w:rPr>
        <w:t>The current TSU certificate(s), issuing-CA certificate(s), OCSP/CRL endpoints, and the CPS pointer (id-qt-cps) are published in the Repository alongside policy OID(s).</w:t>
      </w:r>
    </w:p>
    <w:p w14:paraId="6D38B567" w14:textId="77777777" w:rsidR="00A4145D" w:rsidRPr="00CA5DCD" w:rsidRDefault="00A4145D" w:rsidP="00A4145D">
      <w:pPr>
        <w:pStyle w:val="NoSpacing"/>
        <w:rPr>
          <w:rFonts w:ascii="Arial" w:hAnsi="Arial" w:cs="Arial"/>
        </w:rPr>
      </w:pPr>
    </w:p>
    <w:p w14:paraId="4BD868B4" w14:textId="77777777" w:rsidR="00815B0E" w:rsidRPr="00CA5DCD" w:rsidRDefault="00815B0E" w:rsidP="00A4145D">
      <w:pPr>
        <w:pStyle w:val="NoSpacing"/>
        <w:rPr>
          <w:rFonts w:ascii="Arial" w:hAnsi="Arial" w:cs="Arial"/>
        </w:rPr>
      </w:pPr>
    </w:p>
    <w:p w14:paraId="4ED85257" w14:textId="77777777" w:rsidR="00815B0E" w:rsidRPr="00CA5DCD" w:rsidRDefault="00815B0E" w:rsidP="00A4145D">
      <w:pPr>
        <w:pStyle w:val="NoSpacing"/>
        <w:rPr>
          <w:rFonts w:ascii="Arial" w:hAnsi="Arial" w:cs="Arial"/>
        </w:rPr>
      </w:pPr>
    </w:p>
    <w:p w14:paraId="192BD6F7" w14:textId="77777777" w:rsidR="00815B0E" w:rsidRPr="00CA5DCD" w:rsidRDefault="00815B0E" w:rsidP="00A4145D">
      <w:pPr>
        <w:pStyle w:val="NoSpacing"/>
        <w:rPr>
          <w:rFonts w:ascii="Arial" w:hAnsi="Arial" w:cs="Arial"/>
        </w:rPr>
      </w:pPr>
    </w:p>
    <w:p w14:paraId="26BA4F4F" w14:textId="77777777" w:rsidR="00815B0E" w:rsidRPr="00CA5DCD" w:rsidRDefault="00815B0E" w:rsidP="00A4145D">
      <w:pPr>
        <w:pStyle w:val="NoSpacing"/>
        <w:rPr>
          <w:rFonts w:ascii="Arial" w:hAnsi="Arial" w:cs="Arial"/>
        </w:rPr>
      </w:pPr>
    </w:p>
    <w:p w14:paraId="56763CF4" w14:textId="77777777" w:rsidR="00A4145D" w:rsidRPr="00CA5DCD" w:rsidRDefault="00A4145D" w:rsidP="00A4145D">
      <w:pPr>
        <w:pStyle w:val="NoSpacing"/>
        <w:rPr>
          <w:rFonts w:ascii="Arial" w:hAnsi="Arial" w:cs="Arial"/>
        </w:rPr>
      </w:pPr>
    </w:p>
    <w:p w14:paraId="4AD08546" w14:textId="77777777" w:rsidR="00A4145D" w:rsidRPr="00CA5DCD" w:rsidRDefault="00A4145D" w:rsidP="00A4145D">
      <w:pPr>
        <w:pStyle w:val="NoSpacing"/>
        <w:rPr>
          <w:rFonts w:ascii="Arial" w:hAnsi="Arial" w:cs="Arial"/>
        </w:rPr>
      </w:pPr>
    </w:p>
    <w:p w14:paraId="0436BED0" w14:textId="77777777" w:rsidR="00A4145D" w:rsidRPr="00CA5DCD" w:rsidRDefault="00A4145D" w:rsidP="00A4145D">
      <w:pPr>
        <w:pStyle w:val="NoSpacing"/>
        <w:rPr>
          <w:rFonts w:ascii="Arial" w:hAnsi="Arial" w:cs="Arial"/>
        </w:rPr>
      </w:pPr>
    </w:p>
    <w:p w14:paraId="7876D1CD" w14:textId="4875B3FF" w:rsidR="004D6046" w:rsidRPr="00CA5DCD" w:rsidRDefault="004D6046" w:rsidP="00524D65">
      <w:pPr>
        <w:pStyle w:val="NormalWeb"/>
        <w:numPr>
          <w:ilvl w:val="0"/>
          <w:numId w:val="61"/>
        </w:numPr>
        <w:outlineLvl w:val="0"/>
        <w:rPr>
          <w:rFonts w:ascii="Arial" w:hAnsi="Arial" w:cs="Arial"/>
          <w:b/>
          <w:bCs/>
          <w:sz w:val="28"/>
          <w:szCs w:val="28"/>
        </w:rPr>
      </w:pPr>
      <w:bookmarkStart w:id="8" w:name="_Toc210045984"/>
      <w:r w:rsidRPr="00CA5DCD">
        <w:rPr>
          <w:rFonts w:ascii="Arial" w:hAnsi="Arial" w:cs="Arial"/>
          <w:b/>
          <w:bCs/>
          <w:sz w:val="28"/>
          <w:szCs w:val="28"/>
        </w:rPr>
        <w:lastRenderedPageBreak/>
        <w:t>Service Description &amp; Scope (qualified TSA; link to CP/CPS)</w:t>
      </w:r>
      <w:bookmarkEnd w:id="8"/>
    </w:p>
    <w:p w14:paraId="6A20D625" w14:textId="77777777" w:rsidR="00FF7A5C" w:rsidRPr="00CA5DCD" w:rsidRDefault="00FF7A5C" w:rsidP="002222A4">
      <w:pPr>
        <w:rPr>
          <w:rFonts w:ascii="Arial" w:hAnsi="Arial" w:cs="Arial"/>
        </w:rPr>
      </w:pPr>
      <w:r w:rsidRPr="00194D43">
        <w:rPr>
          <w:rFonts w:ascii="Arial" w:hAnsi="Arial" w:cs="Arial"/>
          <w:b/>
          <w:bCs/>
        </w:rPr>
        <w:t>Service type.</w:t>
      </w:r>
      <w:r w:rsidRPr="00CA5DCD">
        <w:rPr>
          <w:rFonts w:ascii="Arial" w:hAnsi="Arial" w:cs="Arial"/>
        </w:rPr>
        <w:t xml:space="preserve"> QSIGN operates a </w:t>
      </w:r>
      <w:r w:rsidRPr="00194D43">
        <w:rPr>
          <w:rFonts w:ascii="Arial" w:hAnsi="Arial" w:cs="Arial"/>
          <w:b/>
          <w:bCs/>
        </w:rPr>
        <w:t>Time-Stamping Authority (TSA)</w:t>
      </w:r>
      <w:r w:rsidRPr="00CA5DCD">
        <w:rPr>
          <w:rFonts w:ascii="Arial" w:hAnsi="Arial" w:cs="Arial"/>
        </w:rPr>
        <w:t xml:space="preserve"> that issues </w:t>
      </w:r>
      <w:r w:rsidRPr="00194D43">
        <w:rPr>
          <w:rFonts w:ascii="Arial" w:hAnsi="Arial" w:cs="Arial"/>
          <w:b/>
          <w:bCs/>
        </w:rPr>
        <w:t>RFC 3161 Time-Stamp Tokens (TSTs)</w:t>
      </w:r>
      <w:r w:rsidRPr="00CA5DCD">
        <w:rPr>
          <w:rFonts w:ascii="Arial" w:hAnsi="Arial" w:cs="Arial"/>
        </w:rPr>
        <w:t xml:space="preserve">. A TST provides cryptographic proof that specific data (the </w:t>
      </w:r>
      <w:proofErr w:type="spellStart"/>
      <w:r w:rsidRPr="00CA5DCD">
        <w:rPr>
          <w:rFonts w:ascii="Arial" w:hAnsi="Arial" w:cs="Arial"/>
        </w:rPr>
        <w:t>messageImprint</w:t>
      </w:r>
      <w:proofErr w:type="spellEnd"/>
      <w:r w:rsidRPr="00CA5DCD">
        <w:rPr>
          <w:rFonts w:ascii="Arial" w:hAnsi="Arial" w:cs="Arial"/>
        </w:rPr>
        <w:t xml:space="preserve">) existed at or before the asserted </w:t>
      </w:r>
      <w:proofErr w:type="spellStart"/>
      <w:r w:rsidRPr="00CA5DCD">
        <w:rPr>
          <w:rFonts w:ascii="Arial" w:hAnsi="Arial" w:cs="Arial"/>
        </w:rPr>
        <w:t>genTime</w:t>
      </w:r>
      <w:proofErr w:type="spellEnd"/>
      <w:r w:rsidRPr="00CA5DCD">
        <w:rPr>
          <w:rFonts w:ascii="Arial" w:hAnsi="Arial" w:cs="Arial"/>
        </w:rPr>
        <w:t>. TSTs are signed by dedicated Time-Stamping Units (TSUs) whose certificates contain EKU id-kp-timeStamping and the applicable policy OID(s).</w:t>
      </w:r>
    </w:p>
    <w:p w14:paraId="68E4B334" w14:textId="77777777" w:rsidR="00FF7A5C" w:rsidRPr="00CA5DCD" w:rsidRDefault="00FF7A5C" w:rsidP="002222A4">
      <w:pPr>
        <w:rPr>
          <w:rFonts w:ascii="Arial" w:hAnsi="Arial" w:cs="Arial"/>
        </w:rPr>
      </w:pPr>
      <w:r w:rsidRPr="00194D43">
        <w:rPr>
          <w:rFonts w:ascii="Arial" w:hAnsi="Arial" w:cs="Arial"/>
          <w:b/>
          <w:bCs/>
        </w:rPr>
        <w:t>Qualified status</w:t>
      </w:r>
      <w:r w:rsidRPr="00CA5DCD">
        <w:rPr>
          <w:rFonts w:ascii="Arial" w:hAnsi="Arial" w:cs="Arial"/>
        </w:rPr>
        <w:t xml:space="preserve">. The service is operated to meet eIDAS requirements for qualified electronic time stamps. Actual qualified status is determined by the competent Supervisory Authority and publication on the </w:t>
      </w:r>
      <w:r w:rsidRPr="00194D43">
        <w:rPr>
          <w:rFonts w:ascii="Arial" w:hAnsi="Arial" w:cs="Arial"/>
          <w:b/>
          <w:bCs/>
        </w:rPr>
        <w:t>EU Trusted List (EUTL)</w:t>
      </w:r>
      <w:r w:rsidRPr="00CA5DCD">
        <w:rPr>
          <w:rFonts w:ascii="Arial" w:hAnsi="Arial" w:cs="Arial"/>
        </w:rPr>
        <w:t xml:space="preserve"> for Romania. The controlling requirements and practices are defined in the </w:t>
      </w:r>
      <w:r w:rsidRPr="00194D43">
        <w:rPr>
          <w:rFonts w:ascii="Arial" w:hAnsi="Arial" w:cs="Arial"/>
          <w:b/>
          <w:bCs/>
        </w:rPr>
        <w:t>QSIGN TSA CP/CPS</w:t>
      </w:r>
      <w:r w:rsidRPr="00CA5DCD">
        <w:rPr>
          <w:rFonts w:ascii="Arial" w:hAnsi="Arial" w:cs="Arial"/>
        </w:rPr>
        <w:t>.</w:t>
      </w:r>
    </w:p>
    <w:p w14:paraId="29CE68AB" w14:textId="6FAA9E6F" w:rsidR="00402F1A" w:rsidRPr="00402F1A" w:rsidRDefault="00FF7A5C" w:rsidP="002222A4">
      <w:pPr>
        <w:rPr>
          <w:rFonts w:ascii="Arial" w:hAnsi="Arial" w:cs="Arial"/>
          <w:b/>
          <w:bCs/>
        </w:rPr>
      </w:pPr>
      <w:r w:rsidRPr="00402F1A">
        <w:rPr>
          <w:rFonts w:ascii="Arial" w:hAnsi="Arial" w:cs="Arial"/>
          <w:b/>
          <w:bCs/>
        </w:rPr>
        <w:t>How it works</w:t>
      </w:r>
    </w:p>
    <w:p w14:paraId="589B9134" w14:textId="77777777" w:rsidR="00FF7A5C" w:rsidRPr="002222A4" w:rsidRDefault="00FF7A5C" w:rsidP="002222A4">
      <w:pPr>
        <w:rPr>
          <w:rFonts w:ascii="Arial" w:hAnsi="Arial" w:cs="Arial"/>
        </w:rPr>
      </w:pPr>
      <w:r w:rsidRPr="002222A4">
        <w:rPr>
          <w:rFonts w:ascii="Arial" w:hAnsi="Arial" w:cs="Arial"/>
        </w:rPr>
        <w:t>The requester hashes data locally and submits an RFC 3161 request (hash + optional nonce).</w:t>
      </w:r>
    </w:p>
    <w:p w14:paraId="1C40CF79" w14:textId="72E63276" w:rsidR="00FF7A5C" w:rsidRPr="002222A4" w:rsidRDefault="00FF7A5C" w:rsidP="002222A4">
      <w:pPr>
        <w:rPr>
          <w:rFonts w:ascii="Arial" w:hAnsi="Arial" w:cs="Arial"/>
        </w:rPr>
      </w:pPr>
      <w:r w:rsidRPr="002222A4">
        <w:rPr>
          <w:rFonts w:ascii="Arial" w:hAnsi="Arial" w:cs="Arial"/>
        </w:rPr>
        <w:t xml:space="preserve">The TSU returns a signed TST containing: </w:t>
      </w:r>
      <w:proofErr w:type="spellStart"/>
      <w:r w:rsidRPr="002222A4">
        <w:rPr>
          <w:rFonts w:ascii="Arial" w:hAnsi="Arial" w:cs="Arial"/>
        </w:rPr>
        <w:t>genTime</w:t>
      </w:r>
      <w:proofErr w:type="spellEnd"/>
      <w:r w:rsidRPr="002222A4">
        <w:rPr>
          <w:rFonts w:ascii="Arial" w:hAnsi="Arial" w:cs="Arial"/>
        </w:rPr>
        <w:t xml:space="preserve"> (UTC), serialNumber, the policy OID, optional ordering, and</w:t>
      </w:r>
      <w:r w:rsidR="00402F1A" w:rsidRPr="002222A4">
        <w:rPr>
          <w:rFonts w:ascii="Arial" w:hAnsi="Arial" w:cs="Arial"/>
        </w:rPr>
        <w:t xml:space="preserve"> </w:t>
      </w:r>
      <w:r w:rsidRPr="002222A4">
        <w:rPr>
          <w:rFonts w:ascii="Arial" w:hAnsi="Arial" w:cs="Arial"/>
        </w:rPr>
        <w:t>ESSCertIDv2 (linking to the signer cert).</w:t>
      </w:r>
    </w:p>
    <w:p w14:paraId="01B59B39" w14:textId="77777777" w:rsidR="00FF7A5C" w:rsidRPr="00642321" w:rsidRDefault="00FF7A5C" w:rsidP="002222A4">
      <w:pPr>
        <w:rPr>
          <w:rFonts w:ascii="Arial" w:hAnsi="Arial" w:cs="Arial"/>
          <w:b/>
          <w:bCs/>
        </w:rPr>
      </w:pPr>
      <w:r w:rsidRPr="00642321">
        <w:rPr>
          <w:rFonts w:ascii="Arial" w:hAnsi="Arial" w:cs="Arial"/>
        </w:rPr>
        <w:t>No subscriber identity</w:t>
      </w:r>
      <w:r w:rsidRPr="00642321">
        <w:rPr>
          <w:rFonts w:ascii="Arial" w:hAnsi="Arial" w:cs="Arial"/>
          <w:b/>
          <w:bCs/>
        </w:rPr>
        <w:t xml:space="preserve"> is embedded in TSTs. Tokens are detached; verification is performed against the same data hash.</w:t>
      </w:r>
    </w:p>
    <w:p w14:paraId="2AFEFEFD" w14:textId="77777777" w:rsidR="00FF7A5C" w:rsidRPr="00642321" w:rsidRDefault="00FF7A5C" w:rsidP="002222A4">
      <w:pPr>
        <w:rPr>
          <w:rFonts w:ascii="Arial" w:hAnsi="Arial" w:cs="Arial"/>
        </w:rPr>
      </w:pPr>
      <w:r w:rsidRPr="00642321">
        <w:rPr>
          <w:rFonts w:ascii="Arial" w:hAnsi="Arial" w:cs="Arial"/>
          <w:b/>
          <w:bCs/>
        </w:rPr>
        <w:t>TSTs are immutable (no renewal/modification). TSU/issuer status is provided via CRL/OCSP.</w:t>
      </w:r>
    </w:p>
    <w:p w14:paraId="09735181" w14:textId="18443F98" w:rsidR="00FF7A5C" w:rsidRPr="00402F1A" w:rsidRDefault="00FF7A5C" w:rsidP="002222A4">
      <w:pPr>
        <w:rPr>
          <w:rFonts w:ascii="Arial" w:hAnsi="Arial" w:cs="Arial"/>
          <w:b/>
          <w:bCs/>
        </w:rPr>
      </w:pPr>
      <w:r w:rsidRPr="00402F1A">
        <w:rPr>
          <w:rFonts w:ascii="Arial" w:hAnsi="Arial" w:cs="Arial"/>
          <w:b/>
          <w:bCs/>
        </w:rPr>
        <w:t>Interfaces &amp; access</w:t>
      </w:r>
    </w:p>
    <w:p w14:paraId="37215B4D" w14:textId="77777777" w:rsidR="00FF7A5C" w:rsidRPr="00223BAE" w:rsidRDefault="00FF7A5C" w:rsidP="002222A4">
      <w:pPr>
        <w:rPr>
          <w:rFonts w:ascii="Arial" w:hAnsi="Arial" w:cs="Arial"/>
          <w:b/>
          <w:bCs/>
        </w:rPr>
      </w:pPr>
      <w:r w:rsidRPr="00223BAE">
        <w:rPr>
          <w:rFonts w:ascii="Arial" w:hAnsi="Arial" w:cs="Arial"/>
        </w:rPr>
        <w:t>Public</w:t>
      </w:r>
      <w:r w:rsidRPr="00223BAE">
        <w:rPr>
          <w:rFonts w:ascii="Arial" w:hAnsi="Arial" w:cs="Arial"/>
          <w:b/>
          <w:bCs/>
        </w:rPr>
        <w:t xml:space="preserve"> RFC 3161 endpoint (subject to fair-use/rate limits).</w:t>
      </w:r>
    </w:p>
    <w:p w14:paraId="5DC66201" w14:textId="77777777" w:rsidR="00FF7A5C" w:rsidRPr="00223BAE" w:rsidRDefault="00FF7A5C" w:rsidP="002222A4">
      <w:pPr>
        <w:rPr>
          <w:rFonts w:ascii="Arial" w:hAnsi="Arial" w:cs="Arial"/>
          <w:b/>
          <w:bCs/>
        </w:rPr>
      </w:pPr>
      <w:r w:rsidRPr="00223BAE">
        <w:rPr>
          <w:rFonts w:ascii="Arial" w:hAnsi="Arial" w:cs="Arial"/>
        </w:rPr>
        <w:t>Managed/API</w:t>
      </w:r>
      <w:r w:rsidRPr="00223BAE">
        <w:rPr>
          <w:rFonts w:ascii="Arial" w:hAnsi="Arial" w:cs="Arial"/>
          <w:b/>
          <w:bCs/>
        </w:rPr>
        <w:t xml:space="preserve"> access (contracted), using client authentication (e.g., </w:t>
      </w:r>
      <w:proofErr w:type="spellStart"/>
      <w:r w:rsidRPr="00223BAE">
        <w:rPr>
          <w:rFonts w:ascii="Arial" w:hAnsi="Arial" w:cs="Arial"/>
          <w:b/>
          <w:bCs/>
        </w:rPr>
        <w:t>mTLS</w:t>
      </w:r>
      <w:proofErr w:type="spellEnd"/>
      <w:r w:rsidRPr="00223BAE">
        <w:rPr>
          <w:rFonts w:ascii="Arial" w:hAnsi="Arial" w:cs="Arial"/>
          <w:b/>
          <w:bCs/>
        </w:rPr>
        <w:t>/API key), quotas, and SLAs. Production/test endpoints and any usage limits are published in the Repository.</w:t>
      </w:r>
    </w:p>
    <w:p w14:paraId="13351FB1" w14:textId="77777777" w:rsidR="00FF7A5C" w:rsidRPr="00CA5DCD" w:rsidRDefault="00FF7A5C" w:rsidP="002222A4">
      <w:pPr>
        <w:rPr>
          <w:rFonts w:ascii="Arial" w:hAnsi="Arial" w:cs="Arial"/>
        </w:rPr>
      </w:pPr>
      <w:r w:rsidRPr="00CA5DCD">
        <w:rPr>
          <w:rFonts w:ascii="Arial" w:hAnsi="Arial" w:cs="Arial"/>
        </w:rPr>
        <w:t>What’s out of scope. The TSA does not assert a person’s identity, authorization, or the truth of content; it does not provide time distribution to devices. Reliance must follow the permitted use, accuracy, and algorithm limits stated in this Statement and the CP/CPS (see sections 5–7).</w:t>
      </w:r>
    </w:p>
    <w:p w14:paraId="3C1EE5EF" w14:textId="68DD9905" w:rsidR="00FF7A5C" w:rsidRPr="00642321" w:rsidRDefault="00FF7A5C" w:rsidP="002222A4">
      <w:pPr>
        <w:rPr>
          <w:rFonts w:ascii="Arial" w:hAnsi="Arial" w:cs="Arial"/>
          <w:b/>
          <w:bCs/>
        </w:rPr>
      </w:pPr>
      <w:r w:rsidRPr="00642321">
        <w:rPr>
          <w:rFonts w:ascii="Arial" w:hAnsi="Arial" w:cs="Arial"/>
          <w:b/>
          <w:bCs/>
        </w:rPr>
        <w:t>References</w:t>
      </w:r>
    </w:p>
    <w:p w14:paraId="13D5D542" w14:textId="77777777" w:rsidR="00FF7A5C" w:rsidRPr="00CA5DCD" w:rsidRDefault="00FF7A5C" w:rsidP="002222A4">
      <w:pPr>
        <w:rPr>
          <w:rFonts w:ascii="Arial" w:hAnsi="Arial" w:cs="Arial"/>
        </w:rPr>
      </w:pPr>
      <w:r w:rsidRPr="00642321">
        <w:rPr>
          <w:rFonts w:ascii="Arial" w:hAnsi="Arial" w:cs="Arial"/>
          <w:b/>
          <w:bCs/>
        </w:rPr>
        <w:t>Controlling policy:</w:t>
      </w:r>
      <w:r w:rsidRPr="00CA5DCD">
        <w:rPr>
          <w:rFonts w:ascii="Arial" w:hAnsi="Arial" w:cs="Arial"/>
        </w:rPr>
        <w:t xml:space="preserve"> QSIGN TSA CP/CPS (see Repository).</w:t>
      </w:r>
    </w:p>
    <w:p w14:paraId="2CDBDE08" w14:textId="77777777" w:rsidR="00FF7A5C" w:rsidRPr="00CA5DCD" w:rsidRDefault="00FF7A5C" w:rsidP="002222A4">
      <w:pPr>
        <w:rPr>
          <w:rFonts w:ascii="Arial" w:hAnsi="Arial" w:cs="Arial"/>
        </w:rPr>
      </w:pPr>
      <w:r w:rsidRPr="00642321">
        <w:rPr>
          <w:rFonts w:ascii="Arial" w:hAnsi="Arial" w:cs="Arial"/>
          <w:b/>
          <w:bCs/>
        </w:rPr>
        <w:t>TSU/chain &amp; status URLs, policy OID(s):</w:t>
      </w:r>
      <w:r w:rsidRPr="00CA5DCD">
        <w:rPr>
          <w:rFonts w:ascii="Arial" w:hAnsi="Arial" w:cs="Arial"/>
        </w:rPr>
        <w:t xml:space="preserve"> published in section 4 of this Statement and in the Repository.</w:t>
      </w:r>
    </w:p>
    <w:p w14:paraId="32599DA5" w14:textId="77777777" w:rsidR="00FF7A5C" w:rsidRPr="00CA5DCD" w:rsidRDefault="00FF7A5C" w:rsidP="002222A4">
      <w:pPr>
        <w:rPr>
          <w:rFonts w:ascii="Arial" w:hAnsi="Arial" w:cs="Arial"/>
        </w:rPr>
      </w:pPr>
      <w:r w:rsidRPr="00642321">
        <w:rPr>
          <w:rFonts w:ascii="Arial" w:hAnsi="Arial" w:cs="Arial"/>
          <w:b/>
          <w:bCs/>
        </w:rPr>
        <w:t>Accuracy &amp; UTC traceability:</w:t>
      </w:r>
      <w:r w:rsidRPr="00CA5DCD">
        <w:rPr>
          <w:rFonts w:ascii="Arial" w:hAnsi="Arial" w:cs="Arial"/>
        </w:rPr>
        <w:t xml:space="preserve"> section 6.</w:t>
      </w:r>
    </w:p>
    <w:p w14:paraId="0EA6F29C" w14:textId="60B1AD46" w:rsidR="004D6046" w:rsidRDefault="00FF7A5C" w:rsidP="002222A4">
      <w:pPr>
        <w:rPr>
          <w:rFonts w:ascii="Arial" w:hAnsi="Arial" w:cs="Arial"/>
        </w:rPr>
      </w:pPr>
      <w:r w:rsidRPr="00642321">
        <w:rPr>
          <w:rFonts w:ascii="Arial" w:hAnsi="Arial" w:cs="Arial"/>
          <w:b/>
          <w:bCs/>
        </w:rPr>
        <w:t>Algorithms &amp; profiles:</w:t>
      </w:r>
      <w:r w:rsidRPr="00CA5DCD">
        <w:rPr>
          <w:rFonts w:ascii="Arial" w:hAnsi="Arial" w:cs="Arial"/>
        </w:rPr>
        <w:t xml:space="preserve"> section 7.</w:t>
      </w:r>
    </w:p>
    <w:p w14:paraId="6B758C6A" w14:textId="77777777" w:rsidR="00FE5C42" w:rsidRDefault="00FE5C42" w:rsidP="00FF7A5C">
      <w:pPr>
        <w:ind w:left="480" w:hanging="480"/>
        <w:rPr>
          <w:rFonts w:ascii="Arial" w:hAnsi="Arial" w:cs="Arial"/>
        </w:rPr>
        <w:sectPr w:rsidR="00FE5C42" w:rsidSect="004D6046">
          <w:footerReference w:type="default" r:id="rId16"/>
          <w:footerReference w:type="first" r:id="rId17"/>
          <w:pgSz w:w="12240" w:h="15840"/>
          <w:pgMar w:top="590" w:right="576" w:bottom="576" w:left="720" w:header="0" w:footer="0" w:gutter="0"/>
          <w:pgNumType w:start="1"/>
          <w:cols w:space="720"/>
          <w:titlePg/>
          <w:docGrid w:linePitch="360"/>
        </w:sectPr>
      </w:pPr>
    </w:p>
    <w:p w14:paraId="015B9A5D" w14:textId="668719DF" w:rsidR="004D6046" w:rsidRPr="00CA5DCD" w:rsidRDefault="004D6046" w:rsidP="00FE5C42">
      <w:pPr>
        <w:pStyle w:val="NormalWeb"/>
        <w:numPr>
          <w:ilvl w:val="0"/>
          <w:numId w:val="61"/>
        </w:numPr>
        <w:outlineLvl w:val="0"/>
        <w:rPr>
          <w:rFonts w:ascii="Arial" w:hAnsi="Arial" w:cs="Arial"/>
          <w:b/>
          <w:bCs/>
          <w:sz w:val="28"/>
          <w:szCs w:val="28"/>
        </w:rPr>
      </w:pPr>
      <w:bookmarkStart w:id="9" w:name="_Toc210045985"/>
      <w:r w:rsidRPr="00CA5DCD">
        <w:rPr>
          <w:rFonts w:ascii="Arial" w:hAnsi="Arial" w:cs="Arial"/>
          <w:b/>
          <w:bCs/>
          <w:sz w:val="28"/>
          <w:szCs w:val="28"/>
        </w:rPr>
        <w:lastRenderedPageBreak/>
        <w:t>Policy OIDs &amp; TSU Certificate Info (CPS pointer, AIA/OCSP/CDP)</w:t>
      </w:r>
      <w:bookmarkEnd w:id="9"/>
    </w:p>
    <w:p w14:paraId="08906FFC" w14:textId="77777777" w:rsidR="00CA5DCD" w:rsidRPr="005A6441" w:rsidRDefault="00CA5DCD" w:rsidP="00CA5DCD">
      <w:pPr>
        <w:ind w:left="480" w:hanging="480"/>
        <w:rPr>
          <w:rFonts w:ascii="Arial" w:hAnsi="Arial" w:cs="Arial"/>
          <w:b/>
          <w:bCs/>
        </w:rPr>
      </w:pPr>
      <w:r w:rsidRPr="005A6441">
        <w:rPr>
          <w:rFonts w:ascii="Arial" w:hAnsi="Arial" w:cs="Arial"/>
          <w:b/>
          <w:bCs/>
        </w:rPr>
        <w:t>4.1 Policy OIDs (as present in the TSU certificate)</w:t>
      </w:r>
    </w:p>
    <w:p w14:paraId="241134C1" w14:textId="77777777" w:rsidR="00CA5DCD" w:rsidRPr="00CA5DCD" w:rsidRDefault="00CA5DCD" w:rsidP="00CA5DCD">
      <w:pPr>
        <w:ind w:left="480" w:hanging="480"/>
        <w:rPr>
          <w:rFonts w:ascii="Arial" w:hAnsi="Arial" w:cs="Arial"/>
        </w:rPr>
      </w:pPr>
      <w:r w:rsidRPr="00CA5DCD">
        <w:rPr>
          <w:rFonts w:ascii="Arial" w:hAnsi="Arial" w:cs="Arial"/>
        </w:rPr>
        <w:t>ETSI TSA policy OID: 0.4.0.194112.1.7</w:t>
      </w:r>
    </w:p>
    <w:p w14:paraId="79AAB38A" w14:textId="77777777" w:rsidR="00CA5DCD" w:rsidRPr="00CA5DCD" w:rsidRDefault="00CA5DCD" w:rsidP="00CA5DCD">
      <w:pPr>
        <w:ind w:left="480" w:hanging="480"/>
        <w:rPr>
          <w:rFonts w:ascii="Arial" w:hAnsi="Arial" w:cs="Arial"/>
        </w:rPr>
      </w:pPr>
      <w:r w:rsidRPr="00CA5DCD">
        <w:rPr>
          <w:rFonts w:ascii="Arial" w:hAnsi="Arial" w:cs="Arial"/>
        </w:rPr>
        <w:t>QSIGN TSA policy OIDs: 1.3.6.1.4.1.59019.1.421.1, 1.3.6.1.4.1.59019.1.421.2, 1.3.6.1.4.1.59019.1.421.3</w:t>
      </w:r>
    </w:p>
    <w:p w14:paraId="0EC50819" w14:textId="77777777" w:rsidR="00CA5DCD" w:rsidRPr="00CA5DCD" w:rsidRDefault="00CA5DCD" w:rsidP="00CA5DCD">
      <w:pPr>
        <w:ind w:left="480" w:hanging="480"/>
        <w:rPr>
          <w:rFonts w:ascii="Arial" w:hAnsi="Arial" w:cs="Arial"/>
        </w:rPr>
      </w:pPr>
      <w:r w:rsidRPr="00CA5DCD">
        <w:rPr>
          <w:rFonts w:ascii="Arial" w:hAnsi="Arial" w:cs="Arial"/>
        </w:rPr>
        <w:t>CPS/Policy pointer (id-qt-cps): https://repo.qsign.ro/cpp-tsa-en.pdf</w:t>
      </w:r>
    </w:p>
    <w:p w14:paraId="37D46293" w14:textId="77777777" w:rsidR="00CA5DCD" w:rsidRPr="00CA5DCD" w:rsidRDefault="00CA5DCD" w:rsidP="00CA5DCD">
      <w:pPr>
        <w:ind w:left="480" w:hanging="480"/>
        <w:rPr>
          <w:rFonts w:ascii="Arial" w:hAnsi="Arial" w:cs="Arial"/>
        </w:rPr>
      </w:pPr>
    </w:p>
    <w:p w14:paraId="69D683C8" w14:textId="77777777" w:rsidR="00CA5DCD" w:rsidRPr="005A6441" w:rsidRDefault="00CA5DCD" w:rsidP="00CA5DCD">
      <w:pPr>
        <w:ind w:left="480" w:hanging="480"/>
        <w:rPr>
          <w:rFonts w:ascii="Arial" w:hAnsi="Arial" w:cs="Arial"/>
          <w:b/>
          <w:bCs/>
        </w:rPr>
      </w:pPr>
      <w:r w:rsidRPr="005A6441">
        <w:rPr>
          <w:rFonts w:ascii="Arial" w:hAnsi="Arial" w:cs="Arial"/>
          <w:b/>
          <w:bCs/>
        </w:rPr>
        <w:t>4.2 TSU certificate (active signer for TSTs)</w:t>
      </w:r>
    </w:p>
    <w:p w14:paraId="0CD53E18" w14:textId="77777777" w:rsidR="00CA5DCD" w:rsidRPr="00CA5DCD" w:rsidRDefault="00CA5DCD" w:rsidP="00CA5DCD">
      <w:pPr>
        <w:ind w:left="480" w:hanging="480"/>
        <w:rPr>
          <w:rFonts w:ascii="Arial" w:hAnsi="Arial" w:cs="Arial"/>
        </w:rPr>
      </w:pPr>
      <w:r w:rsidRPr="00CA5DCD">
        <w:rPr>
          <w:rFonts w:ascii="Arial" w:hAnsi="Arial" w:cs="Arial"/>
        </w:rPr>
        <w:t>Subject: 2.5.4.97=VATRO-45572533, CN=QSIGN TSA 2025, O=QSIGN SRL, C=RO</w:t>
      </w:r>
    </w:p>
    <w:p w14:paraId="1E64C662" w14:textId="77777777" w:rsidR="00CA5DCD" w:rsidRPr="00CA5DCD" w:rsidRDefault="00CA5DCD" w:rsidP="00CA5DCD">
      <w:pPr>
        <w:ind w:left="480" w:hanging="480"/>
        <w:rPr>
          <w:rFonts w:ascii="Arial" w:hAnsi="Arial" w:cs="Arial"/>
        </w:rPr>
      </w:pPr>
      <w:r w:rsidRPr="00CA5DCD">
        <w:rPr>
          <w:rFonts w:ascii="Arial" w:hAnsi="Arial" w:cs="Arial"/>
        </w:rPr>
        <w:t>Issuer: 2.5.4.97=VATRO-45572533, CN=QSIGN Qualified 2025 CA, O=QSIGN SRL, C=RO</w:t>
      </w:r>
    </w:p>
    <w:p w14:paraId="2D233B93" w14:textId="77777777" w:rsidR="00CA5DCD" w:rsidRPr="00CA5DCD" w:rsidRDefault="00CA5DCD" w:rsidP="00CA5DCD">
      <w:pPr>
        <w:ind w:left="480" w:hanging="480"/>
        <w:rPr>
          <w:rFonts w:ascii="Arial" w:hAnsi="Arial" w:cs="Arial"/>
        </w:rPr>
      </w:pPr>
      <w:r w:rsidRPr="00CA5DCD">
        <w:rPr>
          <w:rFonts w:ascii="Arial" w:hAnsi="Arial" w:cs="Arial"/>
        </w:rPr>
        <w:t xml:space="preserve">Validity (UTC): </w:t>
      </w:r>
      <w:proofErr w:type="spellStart"/>
      <w:r w:rsidRPr="00CA5DCD">
        <w:rPr>
          <w:rFonts w:ascii="Arial" w:hAnsi="Arial" w:cs="Arial"/>
        </w:rPr>
        <w:t>NotBefore</w:t>
      </w:r>
      <w:proofErr w:type="spellEnd"/>
      <w:r w:rsidRPr="00CA5DCD">
        <w:rPr>
          <w:rFonts w:ascii="Arial" w:hAnsi="Arial" w:cs="Arial"/>
        </w:rPr>
        <w:t xml:space="preserve"> 2025-09-23 16:44:30, </w:t>
      </w:r>
      <w:proofErr w:type="spellStart"/>
      <w:r w:rsidRPr="00CA5DCD">
        <w:rPr>
          <w:rFonts w:ascii="Arial" w:hAnsi="Arial" w:cs="Arial"/>
        </w:rPr>
        <w:t>NotAfter</w:t>
      </w:r>
      <w:proofErr w:type="spellEnd"/>
      <w:r w:rsidRPr="00CA5DCD">
        <w:rPr>
          <w:rFonts w:ascii="Arial" w:hAnsi="Arial" w:cs="Arial"/>
        </w:rPr>
        <w:t xml:space="preserve"> 2026-12-17 16:44:30</w:t>
      </w:r>
    </w:p>
    <w:p w14:paraId="18AB96E0" w14:textId="77777777" w:rsidR="00CA5DCD" w:rsidRPr="00CA5DCD" w:rsidRDefault="00CA5DCD" w:rsidP="00CA5DCD">
      <w:pPr>
        <w:ind w:left="480" w:hanging="480"/>
        <w:rPr>
          <w:rFonts w:ascii="Arial" w:hAnsi="Arial" w:cs="Arial"/>
        </w:rPr>
      </w:pPr>
      <w:r w:rsidRPr="00CA5DCD">
        <w:rPr>
          <w:rFonts w:ascii="Arial" w:hAnsi="Arial" w:cs="Arial"/>
        </w:rPr>
        <w:t>Public key: RSA 2048</w:t>
      </w:r>
    </w:p>
    <w:p w14:paraId="65A01CE2" w14:textId="77777777" w:rsidR="00CA5DCD" w:rsidRPr="00CA5DCD" w:rsidRDefault="00CA5DCD" w:rsidP="00CA5DCD">
      <w:pPr>
        <w:ind w:left="480" w:hanging="480"/>
        <w:rPr>
          <w:rFonts w:ascii="Arial" w:hAnsi="Arial" w:cs="Arial"/>
        </w:rPr>
      </w:pPr>
      <w:r w:rsidRPr="00CA5DCD">
        <w:rPr>
          <w:rFonts w:ascii="Arial" w:hAnsi="Arial" w:cs="Arial"/>
        </w:rPr>
        <w:t>KeyUsage (critical): digitalSignature = TRUE (others FALSE)</w:t>
      </w:r>
    </w:p>
    <w:p w14:paraId="50366962" w14:textId="77777777" w:rsidR="00CA5DCD" w:rsidRPr="00CA5DCD" w:rsidRDefault="00CA5DCD" w:rsidP="00CA5DCD">
      <w:pPr>
        <w:ind w:left="480" w:hanging="480"/>
        <w:rPr>
          <w:rFonts w:ascii="Arial" w:hAnsi="Arial" w:cs="Arial"/>
        </w:rPr>
      </w:pPr>
      <w:r w:rsidRPr="00CA5DCD">
        <w:rPr>
          <w:rFonts w:ascii="Arial" w:hAnsi="Arial" w:cs="Arial"/>
        </w:rPr>
        <w:t>ExtendedKeyUsage (critical): timeStamping (1.3.6.1.5.5.7.3.8) only</w:t>
      </w:r>
    </w:p>
    <w:p w14:paraId="07E2D487" w14:textId="77777777" w:rsidR="00CA5DCD" w:rsidRPr="00CA5DCD" w:rsidRDefault="00CA5DCD" w:rsidP="00CA5DCD">
      <w:pPr>
        <w:ind w:left="480" w:hanging="480"/>
        <w:rPr>
          <w:rFonts w:ascii="Arial" w:hAnsi="Arial" w:cs="Arial"/>
        </w:rPr>
      </w:pPr>
      <w:r w:rsidRPr="00CA5DCD">
        <w:rPr>
          <w:rFonts w:ascii="Arial" w:hAnsi="Arial" w:cs="Arial"/>
        </w:rPr>
        <w:t>BasicConstraints (critical): CA=FALSE</w:t>
      </w:r>
    </w:p>
    <w:p w14:paraId="2DF63F41" w14:textId="77777777" w:rsidR="00CA5DCD" w:rsidRPr="00CA5DCD" w:rsidRDefault="00CA5DCD" w:rsidP="00CA5DCD">
      <w:pPr>
        <w:ind w:left="480" w:hanging="480"/>
        <w:rPr>
          <w:rFonts w:ascii="Arial" w:hAnsi="Arial" w:cs="Arial"/>
        </w:rPr>
      </w:pPr>
      <w:r w:rsidRPr="00CA5DCD">
        <w:rPr>
          <w:rFonts w:ascii="Arial" w:hAnsi="Arial" w:cs="Arial"/>
        </w:rPr>
        <w:t>CertificatePolicies: as listed in 4.1 (non-critical, each with CPS pointer)</w:t>
      </w:r>
    </w:p>
    <w:p w14:paraId="2BBE97D8" w14:textId="77777777" w:rsidR="00881D18" w:rsidRDefault="00881D18" w:rsidP="00CA5DCD">
      <w:pPr>
        <w:ind w:left="480" w:hanging="480"/>
        <w:rPr>
          <w:rFonts w:ascii="Arial" w:hAnsi="Arial" w:cs="Arial"/>
        </w:rPr>
      </w:pPr>
    </w:p>
    <w:p w14:paraId="3101E107" w14:textId="62F9FF28" w:rsidR="00CA5DCD" w:rsidRPr="005A6441" w:rsidRDefault="00CA5DCD" w:rsidP="00CA5DCD">
      <w:pPr>
        <w:ind w:left="480" w:hanging="480"/>
        <w:rPr>
          <w:rFonts w:ascii="Arial" w:hAnsi="Arial" w:cs="Arial"/>
          <w:b/>
          <w:bCs/>
        </w:rPr>
      </w:pPr>
      <w:r w:rsidRPr="005A6441">
        <w:rPr>
          <w:rFonts w:ascii="Arial" w:hAnsi="Arial" w:cs="Arial"/>
          <w:b/>
          <w:bCs/>
        </w:rPr>
        <w:t>4.3 Chain &amp; status endpoints</w:t>
      </w:r>
    </w:p>
    <w:p w14:paraId="3BF6D75E" w14:textId="77777777" w:rsidR="00CA5DCD" w:rsidRPr="00CA5DCD" w:rsidRDefault="00CA5DCD" w:rsidP="00CA5DCD">
      <w:pPr>
        <w:ind w:left="480" w:hanging="480"/>
        <w:rPr>
          <w:rFonts w:ascii="Arial" w:hAnsi="Arial" w:cs="Arial"/>
        </w:rPr>
      </w:pPr>
      <w:r w:rsidRPr="00CA5DCD">
        <w:rPr>
          <w:rFonts w:ascii="Arial" w:hAnsi="Arial" w:cs="Arial"/>
        </w:rPr>
        <w:t>AIA/OCSP: http://ocsp.qsign.ro/ca-q-2025/</w:t>
      </w:r>
    </w:p>
    <w:p w14:paraId="2F5B2DEF" w14:textId="77777777" w:rsidR="00CA5DCD" w:rsidRPr="00CA5DCD" w:rsidRDefault="00CA5DCD" w:rsidP="00CA5DCD">
      <w:pPr>
        <w:ind w:left="480" w:hanging="480"/>
        <w:rPr>
          <w:rFonts w:ascii="Arial" w:hAnsi="Arial" w:cs="Arial"/>
        </w:rPr>
      </w:pPr>
      <w:r w:rsidRPr="00CA5DCD">
        <w:rPr>
          <w:rFonts w:ascii="Arial" w:hAnsi="Arial" w:cs="Arial"/>
        </w:rPr>
        <w:t>AIA/caIssuers (issuing-CA cert): https://repo.qsign.ro/certs/ca-q-2025.crt</w:t>
      </w:r>
    </w:p>
    <w:p w14:paraId="46D10314" w14:textId="77777777" w:rsidR="00CA5DCD" w:rsidRPr="00CA5DCD" w:rsidRDefault="00CA5DCD" w:rsidP="00CA5DCD">
      <w:pPr>
        <w:ind w:left="480" w:hanging="480"/>
        <w:rPr>
          <w:rFonts w:ascii="Arial" w:hAnsi="Arial" w:cs="Arial"/>
        </w:rPr>
      </w:pPr>
      <w:r w:rsidRPr="00CA5DCD">
        <w:rPr>
          <w:rFonts w:ascii="Arial" w:hAnsi="Arial" w:cs="Arial"/>
        </w:rPr>
        <w:t>CRL (CDP): https://crl.qsign.ro/ca-q-2025.crl</w:t>
      </w:r>
    </w:p>
    <w:p w14:paraId="4979DC01" w14:textId="77777777" w:rsidR="00881D18" w:rsidRDefault="00881D18" w:rsidP="00CA5DCD">
      <w:pPr>
        <w:ind w:left="480" w:hanging="480"/>
        <w:rPr>
          <w:rFonts w:ascii="Arial" w:hAnsi="Arial" w:cs="Arial"/>
        </w:rPr>
      </w:pPr>
    </w:p>
    <w:p w14:paraId="6DA08CE7" w14:textId="476A0620" w:rsidR="00CA5DCD" w:rsidRPr="005A6441" w:rsidRDefault="00CA5DCD" w:rsidP="00CA5DCD">
      <w:pPr>
        <w:ind w:left="480" w:hanging="480"/>
        <w:rPr>
          <w:rFonts w:ascii="Arial" w:hAnsi="Arial" w:cs="Arial"/>
          <w:b/>
          <w:bCs/>
        </w:rPr>
      </w:pPr>
      <w:r w:rsidRPr="005A6441">
        <w:rPr>
          <w:rFonts w:ascii="Arial" w:hAnsi="Arial" w:cs="Arial"/>
          <w:b/>
          <w:bCs/>
        </w:rPr>
        <w:t>4.4 Issuing CA &amp; Root (for verifiers)</w:t>
      </w:r>
    </w:p>
    <w:p w14:paraId="1BC2E302" w14:textId="77777777" w:rsidR="00CA5DCD" w:rsidRPr="00CA5DCD" w:rsidRDefault="00CA5DCD" w:rsidP="00CA5DCD">
      <w:pPr>
        <w:ind w:left="480" w:hanging="480"/>
        <w:rPr>
          <w:rFonts w:ascii="Arial" w:hAnsi="Arial" w:cs="Arial"/>
        </w:rPr>
      </w:pPr>
      <w:r w:rsidRPr="00CA5DCD">
        <w:rPr>
          <w:rFonts w:ascii="Arial" w:hAnsi="Arial" w:cs="Arial"/>
        </w:rPr>
        <w:t>Issuing CA: CN=QSIGN Qualified 2025 CA, O=QSIGN SRL, C=RO</w:t>
      </w:r>
    </w:p>
    <w:p w14:paraId="1F460E26" w14:textId="77777777" w:rsidR="00CA5DCD" w:rsidRPr="00CA5DCD" w:rsidRDefault="00CA5DCD" w:rsidP="00CA5DCD">
      <w:pPr>
        <w:ind w:left="480" w:hanging="480"/>
        <w:rPr>
          <w:rFonts w:ascii="Arial" w:hAnsi="Arial" w:cs="Arial"/>
        </w:rPr>
      </w:pPr>
      <w:r w:rsidRPr="00CA5DCD">
        <w:rPr>
          <w:rFonts w:ascii="Arial" w:hAnsi="Arial" w:cs="Arial"/>
        </w:rPr>
        <w:t>Root CA: CN=QSIGN ROOT CA 2025, O=QSIGN SRL, C=RO (self-signed)</w:t>
      </w:r>
    </w:p>
    <w:p w14:paraId="66DEBBEA" w14:textId="77777777" w:rsidR="00881D18" w:rsidRDefault="00881D18" w:rsidP="00CA5DCD">
      <w:pPr>
        <w:ind w:left="480" w:hanging="480"/>
        <w:rPr>
          <w:rFonts w:ascii="Arial" w:hAnsi="Arial" w:cs="Arial"/>
        </w:rPr>
      </w:pPr>
    </w:p>
    <w:p w14:paraId="1568C234" w14:textId="49D40C0A" w:rsidR="00CA5DCD" w:rsidRPr="005A6441" w:rsidRDefault="00CA5DCD" w:rsidP="00CA5DCD">
      <w:pPr>
        <w:ind w:left="480" w:hanging="480"/>
        <w:rPr>
          <w:rFonts w:ascii="Arial" w:hAnsi="Arial" w:cs="Arial"/>
          <w:b/>
          <w:bCs/>
        </w:rPr>
      </w:pPr>
      <w:r w:rsidRPr="005A6441">
        <w:rPr>
          <w:rFonts w:ascii="Arial" w:hAnsi="Arial" w:cs="Arial"/>
          <w:b/>
          <w:bCs/>
        </w:rPr>
        <w:t>4.5 Verification note (for relying parties)</w:t>
      </w:r>
    </w:p>
    <w:p w14:paraId="540A6FE8" w14:textId="6EEF05DA" w:rsidR="004D6046" w:rsidRDefault="00CA5DCD" w:rsidP="00881D18">
      <w:pPr>
        <w:rPr>
          <w:rFonts w:ascii="Arial" w:hAnsi="Arial" w:cs="Arial"/>
        </w:rPr>
      </w:pPr>
      <w:r w:rsidRPr="00CA5DCD">
        <w:rPr>
          <w:rFonts w:ascii="Arial" w:hAnsi="Arial" w:cs="Arial"/>
        </w:rPr>
        <w:t>Accept TSTs only when: the TSU chain builds to a trusted QSIGN anchor; status (CRL/OCSP) of the issuing CA/TSU is good; the TST’s policy OID matches one of the OIDs above; and the ESSCertIDv2 in the TST matches this TSU certificate.</w:t>
      </w:r>
    </w:p>
    <w:p w14:paraId="43636941" w14:textId="77777777" w:rsidR="005A6441" w:rsidRDefault="005A6441" w:rsidP="00881D18">
      <w:pPr>
        <w:rPr>
          <w:rFonts w:ascii="Arial" w:hAnsi="Arial" w:cs="Arial"/>
        </w:rPr>
        <w:sectPr w:rsidR="005A6441" w:rsidSect="00D55D32">
          <w:pgSz w:w="12240" w:h="15840"/>
          <w:pgMar w:top="590" w:right="576" w:bottom="576" w:left="720" w:header="0" w:footer="0" w:gutter="0"/>
          <w:cols w:space="720"/>
          <w:titlePg/>
          <w:docGrid w:linePitch="360"/>
        </w:sectPr>
      </w:pPr>
    </w:p>
    <w:p w14:paraId="6916C460" w14:textId="77777777" w:rsidR="004D6046" w:rsidRPr="00CA5DCD" w:rsidRDefault="004D6046" w:rsidP="005A6441">
      <w:pPr>
        <w:pStyle w:val="NormalWeb"/>
        <w:numPr>
          <w:ilvl w:val="0"/>
          <w:numId w:val="61"/>
        </w:numPr>
        <w:outlineLvl w:val="0"/>
        <w:rPr>
          <w:rFonts w:ascii="Arial" w:hAnsi="Arial" w:cs="Arial"/>
          <w:b/>
          <w:bCs/>
          <w:sz w:val="28"/>
          <w:szCs w:val="28"/>
        </w:rPr>
      </w:pPr>
      <w:bookmarkStart w:id="10" w:name="_Toc210045986"/>
      <w:r w:rsidRPr="00CA5DCD">
        <w:rPr>
          <w:rFonts w:ascii="Arial" w:hAnsi="Arial" w:cs="Arial"/>
          <w:b/>
          <w:bCs/>
          <w:sz w:val="28"/>
          <w:szCs w:val="28"/>
        </w:rPr>
        <w:lastRenderedPageBreak/>
        <w:t>Permitted Use &amp; Reliance</w:t>
      </w:r>
      <w:bookmarkEnd w:id="10"/>
    </w:p>
    <w:p w14:paraId="518DCBB5" w14:textId="77777777" w:rsidR="00CA5DCD" w:rsidRPr="00CA5DCD" w:rsidRDefault="00CA5DCD" w:rsidP="005E7999">
      <w:pPr>
        <w:rPr>
          <w:rFonts w:ascii="Arial" w:hAnsi="Arial" w:cs="Arial"/>
        </w:rPr>
      </w:pPr>
      <w:r w:rsidRPr="00CA5DCD">
        <w:rPr>
          <w:rFonts w:ascii="Arial" w:hAnsi="Arial" w:cs="Arial"/>
        </w:rPr>
        <w:t xml:space="preserve">A QSIGN </w:t>
      </w:r>
      <w:r w:rsidRPr="005E7999">
        <w:rPr>
          <w:rFonts w:ascii="Arial" w:hAnsi="Arial" w:cs="Arial"/>
          <w:b/>
          <w:bCs/>
        </w:rPr>
        <w:t>Time-Stamp Token (TST)</w:t>
      </w:r>
      <w:r w:rsidRPr="00CA5DCD">
        <w:rPr>
          <w:rFonts w:ascii="Arial" w:hAnsi="Arial" w:cs="Arial"/>
        </w:rPr>
        <w:t xml:space="preserve"> provides cryptographic proof that a specific </w:t>
      </w:r>
      <w:proofErr w:type="spellStart"/>
      <w:r w:rsidRPr="00CA5DCD">
        <w:rPr>
          <w:rFonts w:ascii="Arial" w:hAnsi="Arial" w:cs="Arial"/>
        </w:rPr>
        <w:t>messageImprint</w:t>
      </w:r>
      <w:proofErr w:type="spellEnd"/>
      <w:r w:rsidRPr="00CA5DCD">
        <w:rPr>
          <w:rFonts w:ascii="Arial" w:hAnsi="Arial" w:cs="Arial"/>
        </w:rPr>
        <w:t xml:space="preserve"> (hash of data supplied by the requester) existed at or before the asserted </w:t>
      </w:r>
      <w:proofErr w:type="spellStart"/>
      <w:r w:rsidRPr="00CA5DCD">
        <w:rPr>
          <w:rFonts w:ascii="Arial" w:hAnsi="Arial" w:cs="Arial"/>
        </w:rPr>
        <w:t>genTime</w:t>
      </w:r>
      <w:proofErr w:type="spellEnd"/>
      <w:r w:rsidRPr="00CA5DCD">
        <w:rPr>
          <w:rFonts w:ascii="Arial" w:hAnsi="Arial" w:cs="Arial"/>
        </w:rPr>
        <w:t>. A TST does not assert a person’s identity, authority, or the truthfulness of content. Reliance must stay within the declared accuracy, algorithm/profile limits (see sections 6–7), and the reliance limit/caps in the applicable service Terms &amp; Conditions.</w:t>
      </w:r>
    </w:p>
    <w:p w14:paraId="47CCCA0E" w14:textId="77777777" w:rsidR="00CA5DCD" w:rsidRPr="00CA5DCD" w:rsidRDefault="00CA5DCD" w:rsidP="00CA5DCD">
      <w:pPr>
        <w:ind w:left="480" w:hanging="480"/>
        <w:rPr>
          <w:rFonts w:ascii="Arial" w:hAnsi="Arial" w:cs="Arial"/>
        </w:rPr>
      </w:pPr>
    </w:p>
    <w:p w14:paraId="167049C3" w14:textId="77777777" w:rsidR="00CA5DCD" w:rsidRPr="005E7999" w:rsidRDefault="00CA5DCD" w:rsidP="00CA5DCD">
      <w:pPr>
        <w:ind w:left="480" w:hanging="480"/>
        <w:rPr>
          <w:rFonts w:ascii="Arial" w:hAnsi="Arial" w:cs="Arial"/>
          <w:b/>
          <w:bCs/>
        </w:rPr>
      </w:pPr>
      <w:r w:rsidRPr="005E7999">
        <w:rPr>
          <w:rFonts w:ascii="Arial" w:hAnsi="Arial" w:cs="Arial"/>
          <w:b/>
          <w:bCs/>
        </w:rPr>
        <w:t>Permitted use (examples).</w:t>
      </w:r>
    </w:p>
    <w:p w14:paraId="31919240" w14:textId="77777777" w:rsidR="00CA5DCD" w:rsidRPr="00CA5DCD" w:rsidRDefault="00CA5DCD" w:rsidP="00CA5DCD">
      <w:pPr>
        <w:ind w:left="480" w:hanging="480"/>
        <w:rPr>
          <w:rFonts w:ascii="Arial" w:hAnsi="Arial" w:cs="Arial"/>
        </w:rPr>
      </w:pPr>
      <w:r w:rsidRPr="00CA5DCD">
        <w:rPr>
          <w:rFonts w:ascii="Arial" w:hAnsi="Arial" w:cs="Arial"/>
        </w:rPr>
        <w:t>Long-term validation of electronic signatures/seals (e.g., AdES/QES LTV).</w:t>
      </w:r>
    </w:p>
    <w:p w14:paraId="14B7A535" w14:textId="77777777" w:rsidR="00CA5DCD" w:rsidRPr="00CA5DCD" w:rsidRDefault="00CA5DCD" w:rsidP="00CA5DCD">
      <w:pPr>
        <w:ind w:left="480" w:hanging="480"/>
        <w:rPr>
          <w:rFonts w:ascii="Arial" w:hAnsi="Arial" w:cs="Arial"/>
        </w:rPr>
      </w:pPr>
      <w:r w:rsidRPr="00CA5DCD">
        <w:rPr>
          <w:rFonts w:ascii="Arial" w:hAnsi="Arial" w:cs="Arial"/>
        </w:rPr>
        <w:t>Evidencing existence and integrity of documents, records, code, logs, datasets.</w:t>
      </w:r>
    </w:p>
    <w:p w14:paraId="79D90C5F" w14:textId="77777777" w:rsidR="00CA5DCD" w:rsidRPr="00CA5DCD" w:rsidRDefault="00CA5DCD" w:rsidP="00CA5DCD">
      <w:pPr>
        <w:ind w:left="480" w:hanging="480"/>
        <w:rPr>
          <w:rFonts w:ascii="Arial" w:hAnsi="Arial" w:cs="Arial"/>
        </w:rPr>
      </w:pPr>
      <w:r w:rsidRPr="00CA5DCD">
        <w:rPr>
          <w:rFonts w:ascii="Arial" w:hAnsi="Arial" w:cs="Arial"/>
        </w:rPr>
        <w:t>Evidencing publication/versioning events (e.g., policies, CRL/OCSP snapshots).</w:t>
      </w:r>
    </w:p>
    <w:p w14:paraId="7CBF7A3F" w14:textId="77777777" w:rsidR="005E7999" w:rsidRDefault="005E7999" w:rsidP="00CA5DCD">
      <w:pPr>
        <w:ind w:left="480" w:hanging="480"/>
        <w:rPr>
          <w:rFonts w:ascii="Arial" w:hAnsi="Arial" w:cs="Arial"/>
        </w:rPr>
      </w:pPr>
    </w:p>
    <w:p w14:paraId="5DAB65AC" w14:textId="15D73957" w:rsidR="00CA5DCD" w:rsidRPr="005E7999" w:rsidRDefault="00CA5DCD" w:rsidP="00CA5DCD">
      <w:pPr>
        <w:ind w:left="480" w:hanging="480"/>
        <w:rPr>
          <w:rFonts w:ascii="Arial" w:hAnsi="Arial" w:cs="Arial"/>
          <w:b/>
          <w:bCs/>
        </w:rPr>
      </w:pPr>
      <w:r w:rsidRPr="005E7999">
        <w:rPr>
          <w:rFonts w:ascii="Arial" w:hAnsi="Arial" w:cs="Arial"/>
          <w:b/>
          <w:bCs/>
        </w:rPr>
        <w:t>Prohibited use (examples).</w:t>
      </w:r>
    </w:p>
    <w:p w14:paraId="266EB305" w14:textId="77777777" w:rsidR="00CA5DCD" w:rsidRPr="00CA5DCD" w:rsidRDefault="00CA5DCD" w:rsidP="00CA5DCD">
      <w:pPr>
        <w:ind w:left="480" w:hanging="480"/>
        <w:rPr>
          <w:rFonts w:ascii="Arial" w:hAnsi="Arial" w:cs="Arial"/>
        </w:rPr>
      </w:pPr>
      <w:r w:rsidRPr="00CA5DCD">
        <w:rPr>
          <w:rFonts w:ascii="Arial" w:hAnsi="Arial" w:cs="Arial"/>
        </w:rPr>
        <w:t>Asserting identity, authorization, or the truth of data.</w:t>
      </w:r>
    </w:p>
    <w:p w14:paraId="674005D0" w14:textId="77777777" w:rsidR="00CA5DCD" w:rsidRPr="00CA5DCD" w:rsidRDefault="00CA5DCD" w:rsidP="00CA5DCD">
      <w:pPr>
        <w:ind w:left="480" w:hanging="480"/>
        <w:rPr>
          <w:rFonts w:ascii="Arial" w:hAnsi="Arial" w:cs="Arial"/>
        </w:rPr>
      </w:pPr>
      <w:r w:rsidRPr="00CA5DCD">
        <w:rPr>
          <w:rFonts w:ascii="Arial" w:hAnsi="Arial" w:cs="Arial"/>
        </w:rPr>
        <w:t>Applying a TST to different data than was hashed, or modifying any part of a TST.</w:t>
      </w:r>
    </w:p>
    <w:p w14:paraId="17F7439A" w14:textId="77777777" w:rsidR="00CA5DCD" w:rsidRPr="00CA5DCD" w:rsidRDefault="00CA5DCD" w:rsidP="00CA5DCD">
      <w:pPr>
        <w:ind w:left="480" w:hanging="480"/>
        <w:rPr>
          <w:rFonts w:ascii="Arial" w:hAnsi="Arial" w:cs="Arial"/>
        </w:rPr>
      </w:pPr>
      <w:r w:rsidRPr="00CA5DCD">
        <w:rPr>
          <w:rFonts w:ascii="Arial" w:hAnsi="Arial" w:cs="Arial"/>
        </w:rPr>
        <w:t>Reliance beyond declared accuracy, algorithm, or policy OID scope, or contrary to the reliance limits/caps.</w:t>
      </w:r>
    </w:p>
    <w:p w14:paraId="1A04B686" w14:textId="77777777" w:rsidR="005E7999" w:rsidRDefault="005E7999" w:rsidP="00CA5DCD">
      <w:pPr>
        <w:ind w:left="480" w:hanging="480"/>
        <w:rPr>
          <w:rFonts w:ascii="Arial" w:hAnsi="Arial" w:cs="Arial"/>
        </w:rPr>
      </w:pPr>
    </w:p>
    <w:p w14:paraId="056901F5" w14:textId="77777777" w:rsidR="005E7999" w:rsidRPr="005E7999" w:rsidRDefault="00CA5DCD" w:rsidP="00CA5DCD">
      <w:pPr>
        <w:ind w:left="480" w:hanging="480"/>
        <w:rPr>
          <w:rFonts w:ascii="Arial" w:hAnsi="Arial" w:cs="Arial"/>
          <w:b/>
          <w:bCs/>
        </w:rPr>
      </w:pPr>
      <w:r w:rsidRPr="005E7999">
        <w:rPr>
          <w:rFonts w:ascii="Arial" w:hAnsi="Arial" w:cs="Arial"/>
          <w:b/>
          <w:bCs/>
        </w:rPr>
        <w:t xml:space="preserve">Reliance limit. </w:t>
      </w:r>
    </w:p>
    <w:p w14:paraId="47A69018" w14:textId="41DAE3FC" w:rsidR="004D6046" w:rsidRPr="00CA5DCD" w:rsidRDefault="00CA5DCD" w:rsidP="005E7999">
      <w:pPr>
        <w:rPr>
          <w:rFonts w:ascii="Arial" w:hAnsi="Arial" w:cs="Arial"/>
        </w:rPr>
      </w:pPr>
      <w:r w:rsidRPr="00CA5DCD">
        <w:rPr>
          <w:rFonts w:ascii="Arial" w:hAnsi="Arial" w:cs="Arial"/>
        </w:rPr>
        <w:t>Unless a different limit is expressly published in the service policy/contract, QSIGN’s aggregate liability per TST/incident is capped as stated in the Terms &amp; Conditions. Where no cap is published, reliance is limited to reasonable direct loss proven and subject to exclusions.</w:t>
      </w:r>
    </w:p>
    <w:p w14:paraId="7EEC32D3" w14:textId="7A124862" w:rsidR="004D6046" w:rsidRPr="00CA5DCD" w:rsidRDefault="004D6046" w:rsidP="00524D65">
      <w:pPr>
        <w:pStyle w:val="NormalWeb"/>
        <w:numPr>
          <w:ilvl w:val="1"/>
          <w:numId w:val="61"/>
        </w:numPr>
        <w:ind w:left="360"/>
        <w:outlineLvl w:val="1"/>
        <w:rPr>
          <w:rFonts w:ascii="Arial" w:hAnsi="Arial" w:cs="Arial"/>
          <w:b/>
          <w:bCs/>
          <w:sz w:val="22"/>
          <w:szCs w:val="22"/>
        </w:rPr>
      </w:pPr>
      <w:bookmarkStart w:id="11" w:name="_Toc210045987"/>
      <w:r w:rsidRPr="00CA5DCD">
        <w:rPr>
          <w:rFonts w:ascii="Arial" w:hAnsi="Arial" w:cs="Arial"/>
          <w:b/>
          <w:bCs/>
          <w:sz w:val="22"/>
          <w:szCs w:val="22"/>
        </w:rPr>
        <w:t>Obligations of Subscribers</w:t>
      </w:r>
      <w:bookmarkEnd w:id="11"/>
    </w:p>
    <w:p w14:paraId="7FA371EA" w14:textId="77777777" w:rsidR="00CA5DCD" w:rsidRPr="006A2679" w:rsidRDefault="00CA5DCD" w:rsidP="006A2679">
      <w:pPr>
        <w:pStyle w:val="NoSpacing"/>
        <w:numPr>
          <w:ilvl w:val="0"/>
          <w:numId w:val="65"/>
        </w:numPr>
        <w:ind w:left="360"/>
        <w:rPr>
          <w:rFonts w:ascii="Arial" w:hAnsi="Arial" w:cs="Arial"/>
        </w:rPr>
      </w:pPr>
      <w:r w:rsidRPr="006A2679">
        <w:rPr>
          <w:rFonts w:ascii="Arial" w:hAnsi="Arial" w:cs="Arial"/>
          <w:b/>
          <w:bCs/>
        </w:rPr>
        <w:t>Hash locally.</w:t>
      </w:r>
      <w:r w:rsidRPr="006A2679">
        <w:rPr>
          <w:rFonts w:ascii="Arial" w:hAnsi="Arial" w:cs="Arial"/>
        </w:rPr>
        <w:t xml:space="preserve"> Compute the </w:t>
      </w:r>
      <w:proofErr w:type="spellStart"/>
      <w:r w:rsidRPr="006A2679">
        <w:rPr>
          <w:rFonts w:ascii="Arial" w:hAnsi="Arial" w:cs="Arial"/>
        </w:rPr>
        <w:t>messageImprint</w:t>
      </w:r>
      <w:proofErr w:type="spellEnd"/>
      <w:r w:rsidRPr="006A2679">
        <w:rPr>
          <w:rFonts w:ascii="Arial" w:hAnsi="Arial" w:cs="Arial"/>
        </w:rPr>
        <w:t xml:space="preserve"> on your side; do not send raw data. Use only accepted algorithms (see section 7).</w:t>
      </w:r>
    </w:p>
    <w:p w14:paraId="4DF19973" w14:textId="77777777" w:rsidR="00CA5DCD" w:rsidRPr="006A2679" w:rsidRDefault="00CA5DCD" w:rsidP="006A2679">
      <w:pPr>
        <w:pStyle w:val="NoSpacing"/>
        <w:numPr>
          <w:ilvl w:val="0"/>
          <w:numId w:val="65"/>
        </w:numPr>
        <w:ind w:left="360"/>
        <w:rPr>
          <w:rFonts w:ascii="Arial" w:hAnsi="Arial" w:cs="Arial"/>
        </w:rPr>
      </w:pPr>
      <w:r w:rsidRPr="006A2679">
        <w:rPr>
          <w:rFonts w:ascii="Arial" w:hAnsi="Arial" w:cs="Arial"/>
          <w:b/>
          <w:bCs/>
        </w:rPr>
        <w:t>Nonce recommended.</w:t>
      </w:r>
      <w:r w:rsidRPr="006A2679">
        <w:rPr>
          <w:rFonts w:ascii="Arial" w:hAnsi="Arial" w:cs="Arial"/>
        </w:rPr>
        <w:t xml:space="preserve"> Include a nonce to prevent replay/mis-binding.</w:t>
      </w:r>
    </w:p>
    <w:p w14:paraId="26FDFCBB" w14:textId="77777777" w:rsidR="00CA5DCD" w:rsidRPr="006A2679" w:rsidRDefault="00CA5DCD" w:rsidP="006A2679">
      <w:pPr>
        <w:pStyle w:val="NoSpacing"/>
        <w:numPr>
          <w:ilvl w:val="0"/>
          <w:numId w:val="65"/>
        </w:numPr>
        <w:ind w:left="360"/>
        <w:rPr>
          <w:rFonts w:ascii="Arial" w:hAnsi="Arial" w:cs="Arial"/>
        </w:rPr>
      </w:pPr>
      <w:r w:rsidRPr="006A2679">
        <w:rPr>
          <w:rFonts w:ascii="Arial" w:hAnsi="Arial" w:cs="Arial"/>
          <w:b/>
          <w:bCs/>
        </w:rPr>
        <w:t>Check the response.</w:t>
      </w:r>
      <w:r w:rsidRPr="006A2679">
        <w:rPr>
          <w:rFonts w:ascii="Arial" w:hAnsi="Arial" w:cs="Arial"/>
        </w:rPr>
        <w:t xml:space="preserve"> On receipt, verify that the TST: (</w:t>
      </w:r>
      <w:proofErr w:type="spellStart"/>
      <w:r w:rsidRPr="006A2679">
        <w:rPr>
          <w:rFonts w:ascii="Arial" w:hAnsi="Arial" w:cs="Arial"/>
        </w:rPr>
        <w:t>i</w:t>
      </w:r>
      <w:proofErr w:type="spellEnd"/>
      <w:r w:rsidRPr="006A2679">
        <w:rPr>
          <w:rFonts w:ascii="Arial" w:hAnsi="Arial" w:cs="Arial"/>
        </w:rPr>
        <w:t xml:space="preserve">) is well-formed and signed; (ii) carries an accepted policy OID (see section 4); (iii) includes ESSCertIDv2 referencing the signer; and (iv) matches your </w:t>
      </w:r>
      <w:proofErr w:type="spellStart"/>
      <w:r w:rsidRPr="006A2679">
        <w:rPr>
          <w:rFonts w:ascii="Arial" w:hAnsi="Arial" w:cs="Arial"/>
        </w:rPr>
        <w:t>messageImprint</w:t>
      </w:r>
      <w:proofErr w:type="spellEnd"/>
      <w:r w:rsidRPr="006A2679">
        <w:rPr>
          <w:rFonts w:ascii="Arial" w:hAnsi="Arial" w:cs="Arial"/>
        </w:rPr>
        <w:t xml:space="preserve">. Discard and re-request if any mismatch </w:t>
      </w:r>
      <w:proofErr w:type="gramStart"/>
      <w:r w:rsidRPr="006A2679">
        <w:rPr>
          <w:rFonts w:ascii="Arial" w:hAnsi="Arial" w:cs="Arial"/>
        </w:rPr>
        <w:t>occurs</w:t>
      </w:r>
      <w:proofErr w:type="gramEnd"/>
      <w:r w:rsidRPr="006A2679">
        <w:rPr>
          <w:rFonts w:ascii="Arial" w:hAnsi="Arial" w:cs="Arial"/>
        </w:rPr>
        <w:t>.</w:t>
      </w:r>
    </w:p>
    <w:p w14:paraId="2D7209AA" w14:textId="77777777" w:rsidR="00CA5DCD" w:rsidRPr="006A2679" w:rsidRDefault="00CA5DCD" w:rsidP="006A2679">
      <w:pPr>
        <w:pStyle w:val="NoSpacing"/>
        <w:numPr>
          <w:ilvl w:val="0"/>
          <w:numId w:val="65"/>
        </w:numPr>
        <w:ind w:left="360"/>
        <w:rPr>
          <w:rFonts w:ascii="Arial" w:hAnsi="Arial" w:cs="Arial"/>
        </w:rPr>
      </w:pPr>
      <w:r w:rsidRPr="006A2679">
        <w:rPr>
          <w:rFonts w:ascii="Arial" w:hAnsi="Arial" w:cs="Arial"/>
          <w:b/>
          <w:bCs/>
        </w:rPr>
        <w:t>Keep evidence.</w:t>
      </w:r>
      <w:r w:rsidRPr="006A2679">
        <w:rPr>
          <w:rFonts w:ascii="Arial" w:hAnsi="Arial" w:cs="Arial"/>
        </w:rPr>
        <w:t xml:space="preserve"> Retain the original data, the TST, and (where available) a validation record for your evidential needs.</w:t>
      </w:r>
    </w:p>
    <w:p w14:paraId="3DA441DC" w14:textId="77777777" w:rsidR="00CA5DCD" w:rsidRPr="006A2679" w:rsidRDefault="00CA5DCD" w:rsidP="006A2679">
      <w:pPr>
        <w:pStyle w:val="NoSpacing"/>
        <w:numPr>
          <w:ilvl w:val="0"/>
          <w:numId w:val="65"/>
        </w:numPr>
        <w:ind w:left="360"/>
        <w:rPr>
          <w:rFonts w:ascii="Arial" w:hAnsi="Arial" w:cs="Arial"/>
        </w:rPr>
      </w:pPr>
      <w:r w:rsidRPr="006A2679">
        <w:rPr>
          <w:rFonts w:ascii="Arial" w:hAnsi="Arial" w:cs="Arial"/>
          <w:b/>
          <w:bCs/>
        </w:rPr>
        <w:t>Protect access.</w:t>
      </w:r>
      <w:r w:rsidRPr="006A2679">
        <w:rPr>
          <w:rFonts w:ascii="Arial" w:hAnsi="Arial" w:cs="Arial"/>
        </w:rPr>
        <w:t xml:space="preserve"> Keep portal/API credentials (</w:t>
      </w:r>
      <w:proofErr w:type="spellStart"/>
      <w:r w:rsidRPr="006A2679">
        <w:rPr>
          <w:rFonts w:ascii="Arial" w:hAnsi="Arial" w:cs="Arial"/>
        </w:rPr>
        <w:t>mTLS</w:t>
      </w:r>
      <w:proofErr w:type="spellEnd"/>
      <w:r w:rsidRPr="006A2679">
        <w:rPr>
          <w:rFonts w:ascii="Arial" w:hAnsi="Arial" w:cs="Arial"/>
        </w:rPr>
        <w:t xml:space="preserve"> keys, API tokens, MFA) secure; respect rate/usage limits and fair-use rules.</w:t>
      </w:r>
    </w:p>
    <w:p w14:paraId="6F9E0DF6" w14:textId="77777777" w:rsidR="00CA5DCD" w:rsidRPr="006A2679" w:rsidRDefault="00CA5DCD" w:rsidP="006A2679">
      <w:pPr>
        <w:pStyle w:val="NoSpacing"/>
        <w:numPr>
          <w:ilvl w:val="0"/>
          <w:numId w:val="65"/>
        </w:numPr>
        <w:ind w:left="360"/>
        <w:rPr>
          <w:rFonts w:ascii="Arial" w:hAnsi="Arial" w:cs="Arial"/>
        </w:rPr>
      </w:pPr>
      <w:r w:rsidRPr="006A2679">
        <w:rPr>
          <w:rFonts w:ascii="Arial" w:hAnsi="Arial" w:cs="Arial"/>
          <w:b/>
          <w:bCs/>
        </w:rPr>
        <w:t>Don’t repurpose.</w:t>
      </w:r>
      <w:r w:rsidRPr="006A2679">
        <w:rPr>
          <w:rFonts w:ascii="Arial" w:hAnsi="Arial" w:cs="Arial"/>
        </w:rPr>
        <w:t xml:space="preserve"> Do not use the TSA as a device time source or as a substitute for certificate/status checks required for signatures/seals.</w:t>
      </w:r>
    </w:p>
    <w:p w14:paraId="34319365" w14:textId="63EB2865" w:rsidR="004D6046" w:rsidRPr="006A2679" w:rsidRDefault="00CA5DCD" w:rsidP="006A2679">
      <w:pPr>
        <w:pStyle w:val="NoSpacing"/>
        <w:numPr>
          <w:ilvl w:val="0"/>
          <w:numId w:val="65"/>
        </w:numPr>
        <w:ind w:left="360"/>
        <w:rPr>
          <w:rFonts w:ascii="Arial" w:hAnsi="Arial" w:cs="Arial"/>
        </w:rPr>
      </w:pPr>
      <w:r w:rsidRPr="006A2679">
        <w:rPr>
          <w:rFonts w:ascii="Arial" w:hAnsi="Arial" w:cs="Arial"/>
          <w:b/>
          <w:bCs/>
        </w:rPr>
        <w:t>Report issues.</w:t>
      </w:r>
      <w:r w:rsidRPr="006A2679">
        <w:rPr>
          <w:rFonts w:ascii="Arial" w:hAnsi="Arial" w:cs="Arial"/>
        </w:rPr>
        <w:t xml:space="preserve"> If you suspect credential misuse or receive an anomalous TST, notify QSIGN promptly via the security contact.</w:t>
      </w:r>
    </w:p>
    <w:p w14:paraId="1F608F77" w14:textId="31D1F3F3" w:rsidR="004D6046" w:rsidRPr="00CA5DCD" w:rsidRDefault="004D6046" w:rsidP="00524D65">
      <w:pPr>
        <w:pStyle w:val="NormalWeb"/>
        <w:numPr>
          <w:ilvl w:val="1"/>
          <w:numId w:val="61"/>
        </w:numPr>
        <w:ind w:left="360"/>
        <w:outlineLvl w:val="1"/>
        <w:rPr>
          <w:rFonts w:ascii="Arial" w:hAnsi="Arial" w:cs="Arial"/>
          <w:b/>
          <w:bCs/>
          <w:sz w:val="22"/>
          <w:szCs w:val="22"/>
        </w:rPr>
      </w:pPr>
      <w:bookmarkStart w:id="12" w:name="_Toc210045988"/>
      <w:r w:rsidRPr="00CA5DCD">
        <w:rPr>
          <w:rFonts w:ascii="Arial" w:hAnsi="Arial" w:cs="Arial"/>
          <w:b/>
          <w:bCs/>
          <w:sz w:val="22"/>
          <w:szCs w:val="22"/>
        </w:rPr>
        <w:t>Obligations of Relying Parties</w:t>
      </w:r>
      <w:bookmarkEnd w:id="12"/>
    </w:p>
    <w:p w14:paraId="16CC99B7" w14:textId="77777777" w:rsidR="00CA5DCD" w:rsidRPr="00CA5DCD" w:rsidRDefault="00CA5DCD" w:rsidP="00CA5DCD">
      <w:pPr>
        <w:ind w:left="480" w:hanging="480"/>
        <w:rPr>
          <w:rFonts w:ascii="Arial" w:hAnsi="Arial" w:cs="Arial"/>
        </w:rPr>
      </w:pPr>
      <w:r w:rsidRPr="00CA5DCD">
        <w:rPr>
          <w:rFonts w:ascii="Arial" w:hAnsi="Arial" w:cs="Arial"/>
        </w:rPr>
        <w:t>Before relying on a TST, you must perform at least the following checks and retain appropriate evidence:</w:t>
      </w:r>
    </w:p>
    <w:p w14:paraId="08AA24A9"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Build a valid chain</w:t>
      </w:r>
      <w:r w:rsidRPr="004620BE">
        <w:rPr>
          <w:rFonts w:ascii="Arial" w:hAnsi="Arial" w:cs="Arial"/>
        </w:rPr>
        <w:t xml:space="preserve"> from the TSU certificate to a trusted QSIGN anchor (see section 4).</w:t>
      </w:r>
    </w:p>
    <w:p w14:paraId="64EF98F4"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 xml:space="preserve">Status </w:t>
      </w:r>
      <w:proofErr w:type="gramStart"/>
      <w:r w:rsidRPr="004620BE">
        <w:rPr>
          <w:rFonts w:ascii="Arial" w:hAnsi="Arial" w:cs="Arial"/>
          <w:b/>
          <w:bCs/>
        </w:rPr>
        <w:t>check</w:t>
      </w:r>
      <w:proofErr w:type="gramEnd"/>
      <w:r w:rsidRPr="004620BE">
        <w:rPr>
          <w:rFonts w:ascii="Arial" w:hAnsi="Arial" w:cs="Arial"/>
        </w:rPr>
        <w:t xml:space="preserve"> the issuing CA/TSU certificate via CRL/OCSP. Do not rely if revoked/unknown.</w:t>
      </w:r>
    </w:p>
    <w:p w14:paraId="628EB306"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Verify the TST signature</w:t>
      </w:r>
      <w:r w:rsidRPr="004620BE">
        <w:rPr>
          <w:rFonts w:ascii="Arial" w:hAnsi="Arial" w:cs="Arial"/>
        </w:rPr>
        <w:t xml:space="preserve"> and the ESSCertIDv2 reference to the signer certificate.</w:t>
      </w:r>
    </w:p>
    <w:p w14:paraId="42987E2B"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lastRenderedPageBreak/>
        <w:t>Confirm policy OID</w:t>
      </w:r>
      <w:r w:rsidRPr="004620BE">
        <w:rPr>
          <w:rFonts w:ascii="Arial" w:hAnsi="Arial" w:cs="Arial"/>
        </w:rPr>
        <w:t xml:space="preserve"> acceptance (one of the OIDs listed in section 4).</w:t>
      </w:r>
    </w:p>
    <w:p w14:paraId="3139F410"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 xml:space="preserve">Recompute the </w:t>
      </w:r>
      <w:proofErr w:type="spellStart"/>
      <w:r w:rsidRPr="004620BE">
        <w:rPr>
          <w:rFonts w:ascii="Arial" w:hAnsi="Arial" w:cs="Arial"/>
          <w:b/>
          <w:bCs/>
        </w:rPr>
        <w:t>messageImprint</w:t>
      </w:r>
      <w:proofErr w:type="spellEnd"/>
      <w:r w:rsidRPr="004620BE">
        <w:rPr>
          <w:rFonts w:ascii="Arial" w:hAnsi="Arial" w:cs="Arial"/>
        </w:rPr>
        <w:t xml:space="preserve"> over the data at issue and confirm it matches the TST.</w:t>
      </w:r>
    </w:p>
    <w:p w14:paraId="2DB15AB9"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 xml:space="preserve">Check </w:t>
      </w:r>
      <w:proofErr w:type="spellStart"/>
      <w:r w:rsidRPr="004620BE">
        <w:rPr>
          <w:rFonts w:ascii="Arial" w:hAnsi="Arial" w:cs="Arial"/>
          <w:b/>
          <w:bCs/>
        </w:rPr>
        <w:t>genTime</w:t>
      </w:r>
      <w:proofErr w:type="spellEnd"/>
      <w:r w:rsidRPr="004620BE">
        <w:rPr>
          <w:rFonts w:ascii="Arial" w:hAnsi="Arial" w:cs="Arial"/>
        </w:rPr>
        <w:t xml:space="preserve"> is within the declared accuracy (section 6) and appropriate for your use case; consider the ordering flag if your process depends on issuance order.</w:t>
      </w:r>
    </w:p>
    <w:p w14:paraId="71199404"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Algorithms &amp; profiles.</w:t>
      </w:r>
      <w:r w:rsidRPr="004620BE">
        <w:rPr>
          <w:rFonts w:ascii="Arial" w:hAnsi="Arial" w:cs="Arial"/>
        </w:rPr>
        <w:t xml:space="preserve"> Ensure the TST and your verification use currently acceptable algorithms (section 7) and that no deprecated suite is relied upon for new evidence.</w:t>
      </w:r>
    </w:p>
    <w:p w14:paraId="0D7C5AEC"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Scope &amp; caps.</w:t>
      </w:r>
      <w:r w:rsidRPr="004620BE">
        <w:rPr>
          <w:rFonts w:ascii="Arial" w:hAnsi="Arial" w:cs="Arial"/>
        </w:rPr>
        <w:t xml:space="preserve"> Rely only within the stated purpose and reliance limits/caps; consult the QSIGN Repository for notices (e.g., rollover or security advisories).</w:t>
      </w:r>
    </w:p>
    <w:p w14:paraId="298D3BA3" w14:textId="77777777" w:rsidR="00CA5DCD" w:rsidRPr="004620BE" w:rsidRDefault="00CA5DCD" w:rsidP="004620BE">
      <w:pPr>
        <w:pStyle w:val="NoSpacing"/>
        <w:numPr>
          <w:ilvl w:val="0"/>
          <w:numId w:val="66"/>
        </w:numPr>
        <w:rPr>
          <w:rFonts w:ascii="Arial" w:hAnsi="Arial" w:cs="Arial"/>
        </w:rPr>
      </w:pPr>
      <w:r w:rsidRPr="004620BE">
        <w:rPr>
          <w:rFonts w:ascii="Arial" w:hAnsi="Arial" w:cs="Arial"/>
          <w:b/>
          <w:bCs/>
        </w:rPr>
        <w:t>Keep validation evidence</w:t>
      </w:r>
      <w:r w:rsidRPr="004620BE">
        <w:rPr>
          <w:rFonts w:ascii="Arial" w:hAnsi="Arial" w:cs="Arial"/>
        </w:rPr>
        <w:t xml:space="preserve"> (TST, inputs, verification results, chain/status artifacts) proportionate to transaction risk and retention needs.</w:t>
      </w:r>
    </w:p>
    <w:p w14:paraId="0AA449CE" w14:textId="77777777" w:rsidR="004620BE" w:rsidRPr="004620BE" w:rsidRDefault="004620BE" w:rsidP="004620BE">
      <w:pPr>
        <w:pStyle w:val="NoSpacing"/>
        <w:rPr>
          <w:rFonts w:ascii="Arial" w:hAnsi="Arial" w:cs="Arial"/>
        </w:rPr>
      </w:pPr>
    </w:p>
    <w:p w14:paraId="5BAE9B05" w14:textId="72DFB15E" w:rsidR="004D6046" w:rsidRPr="004620BE" w:rsidRDefault="00CA5DCD" w:rsidP="004620BE">
      <w:pPr>
        <w:pStyle w:val="NoSpacing"/>
        <w:rPr>
          <w:rFonts w:ascii="Arial" w:hAnsi="Arial" w:cs="Arial"/>
        </w:rPr>
      </w:pPr>
      <w:r w:rsidRPr="004620BE">
        <w:rPr>
          <w:rFonts w:ascii="Arial" w:hAnsi="Arial" w:cs="Arial"/>
        </w:rPr>
        <w:t xml:space="preserve">If any mandatory check fails—or if a repository notice indicates a material risk—you should </w:t>
      </w:r>
      <w:r w:rsidRPr="004620BE">
        <w:rPr>
          <w:rFonts w:ascii="Arial" w:hAnsi="Arial" w:cs="Arial"/>
          <w:b/>
          <w:bCs/>
        </w:rPr>
        <w:t>not rely</w:t>
      </w:r>
      <w:r w:rsidRPr="004620BE">
        <w:rPr>
          <w:rFonts w:ascii="Arial" w:hAnsi="Arial" w:cs="Arial"/>
        </w:rPr>
        <w:t xml:space="preserve"> on the TST for that transaction.</w:t>
      </w:r>
    </w:p>
    <w:p w14:paraId="01A4E539" w14:textId="5D6AE55A" w:rsidR="004D6046" w:rsidRPr="00CA5DCD" w:rsidRDefault="004D6046" w:rsidP="00524D65">
      <w:pPr>
        <w:pStyle w:val="NormalWeb"/>
        <w:numPr>
          <w:ilvl w:val="0"/>
          <w:numId w:val="61"/>
        </w:numPr>
        <w:outlineLvl w:val="0"/>
        <w:rPr>
          <w:rFonts w:ascii="Arial" w:hAnsi="Arial" w:cs="Arial"/>
          <w:b/>
          <w:bCs/>
          <w:sz w:val="28"/>
          <w:szCs w:val="28"/>
        </w:rPr>
      </w:pPr>
      <w:bookmarkStart w:id="13" w:name="_Toc210045989"/>
      <w:r w:rsidRPr="00CA5DCD">
        <w:rPr>
          <w:rFonts w:ascii="Arial" w:hAnsi="Arial" w:cs="Arial"/>
          <w:b/>
          <w:bCs/>
          <w:sz w:val="28"/>
          <w:szCs w:val="28"/>
        </w:rPr>
        <w:t>Accuracy &amp; Time Source (UTC traceability, declared accuracy)</w:t>
      </w:r>
      <w:bookmarkEnd w:id="13"/>
    </w:p>
    <w:p w14:paraId="0696610D" w14:textId="77777777" w:rsidR="00CA5DCD" w:rsidRPr="00454505" w:rsidRDefault="00CA5DCD" w:rsidP="00454505">
      <w:pPr>
        <w:pStyle w:val="NoSpacing"/>
        <w:rPr>
          <w:rFonts w:ascii="Arial" w:hAnsi="Arial" w:cs="Arial"/>
          <w:b/>
          <w:bCs/>
        </w:rPr>
      </w:pPr>
      <w:r w:rsidRPr="00454505">
        <w:rPr>
          <w:rFonts w:ascii="Arial" w:hAnsi="Arial" w:cs="Arial"/>
          <w:b/>
          <w:bCs/>
        </w:rPr>
        <w:t>6.1 Declared accuracy and UTC traceability</w:t>
      </w:r>
    </w:p>
    <w:p w14:paraId="2FA54B93" w14:textId="77777777" w:rsidR="00CA5DCD" w:rsidRPr="00454505" w:rsidRDefault="00CA5DCD" w:rsidP="00454505">
      <w:pPr>
        <w:pStyle w:val="NoSpacing"/>
        <w:rPr>
          <w:rFonts w:ascii="Arial" w:hAnsi="Arial" w:cs="Arial"/>
        </w:rPr>
      </w:pPr>
      <w:r w:rsidRPr="00454505">
        <w:rPr>
          <w:rFonts w:ascii="Arial" w:hAnsi="Arial" w:cs="Arial"/>
        </w:rPr>
        <w:t xml:space="preserve">QSIGN declares that the </w:t>
      </w:r>
      <w:proofErr w:type="spellStart"/>
      <w:r w:rsidRPr="00454505">
        <w:rPr>
          <w:rFonts w:ascii="Arial" w:hAnsi="Arial" w:cs="Arial"/>
        </w:rPr>
        <w:t>genTime</w:t>
      </w:r>
      <w:proofErr w:type="spellEnd"/>
      <w:r w:rsidRPr="00454505">
        <w:rPr>
          <w:rFonts w:ascii="Arial" w:hAnsi="Arial" w:cs="Arial"/>
        </w:rPr>
        <w:t xml:space="preserve"> asserted in each TST is within ≤ 1 second of UTC under normal operating conditions.</w:t>
      </w:r>
    </w:p>
    <w:p w14:paraId="0AA4F852" w14:textId="77777777" w:rsidR="00CA5DCD" w:rsidRDefault="00CA5DCD" w:rsidP="00454505">
      <w:pPr>
        <w:pStyle w:val="NoSpacing"/>
        <w:rPr>
          <w:rFonts w:ascii="Arial" w:hAnsi="Arial" w:cs="Arial"/>
        </w:rPr>
      </w:pPr>
      <w:r w:rsidRPr="00454505">
        <w:rPr>
          <w:rFonts w:ascii="Arial" w:hAnsi="Arial" w:cs="Arial"/>
        </w:rPr>
        <w:t>UTC traceability is achieved via multiple, independent trusted time sources and continuous monitoring; measurement evidence is retained per the retention policy.</w:t>
      </w:r>
    </w:p>
    <w:p w14:paraId="05D1649C" w14:textId="77777777" w:rsidR="00454505" w:rsidRPr="00454505" w:rsidRDefault="00454505" w:rsidP="00454505">
      <w:pPr>
        <w:pStyle w:val="NoSpacing"/>
        <w:rPr>
          <w:rFonts w:ascii="Arial" w:hAnsi="Arial" w:cs="Arial"/>
        </w:rPr>
      </w:pPr>
    </w:p>
    <w:p w14:paraId="55FEB2E5" w14:textId="77777777" w:rsidR="00CA5DCD" w:rsidRPr="00454505" w:rsidRDefault="00CA5DCD" w:rsidP="00454505">
      <w:pPr>
        <w:pStyle w:val="NoSpacing"/>
        <w:rPr>
          <w:rFonts w:ascii="Arial" w:hAnsi="Arial" w:cs="Arial"/>
          <w:b/>
          <w:bCs/>
        </w:rPr>
      </w:pPr>
      <w:r w:rsidRPr="00454505">
        <w:rPr>
          <w:rFonts w:ascii="Arial" w:hAnsi="Arial" w:cs="Arial"/>
          <w:b/>
          <w:bCs/>
        </w:rPr>
        <w:t>6.2 Time-source architecture (overview)</w:t>
      </w:r>
    </w:p>
    <w:p w14:paraId="5749ED56" w14:textId="77777777" w:rsidR="00CA5DCD" w:rsidRPr="00454505" w:rsidRDefault="00CA5DCD" w:rsidP="00454505">
      <w:pPr>
        <w:pStyle w:val="NoSpacing"/>
        <w:rPr>
          <w:rFonts w:ascii="Arial" w:hAnsi="Arial" w:cs="Arial"/>
        </w:rPr>
      </w:pPr>
      <w:r w:rsidRPr="00454505">
        <w:rPr>
          <w:rFonts w:ascii="Arial" w:hAnsi="Arial" w:cs="Arial"/>
        </w:rPr>
        <w:t>Primary sources: authenticated NTP/PTP feeds disciplined by GNSS/UTC(k) references from independent providers.</w:t>
      </w:r>
    </w:p>
    <w:p w14:paraId="37F9D897" w14:textId="77777777" w:rsidR="00CA5DCD" w:rsidRPr="00454505" w:rsidRDefault="00CA5DCD" w:rsidP="00454505">
      <w:pPr>
        <w:pStyle w:val="NoSpacing"/>
        <w:rPr>
          <w:rFonts w:ascii="Arial" w:hAnsi="Arial" w:cs="Arial"/>
        </w:rPr>
      </w:pPr>
      <w:r w:rsidRPr="00454505">
        <w:rPr>
          <w:rFonts w:ascii="Arial" w:hAnsi="Arial" w:cs="Arial"/>
        </w:rPr>
        <w:t>Distribution: hardened, segmented time-distribution to TSUs (no direct internet to HSMs), with secure synchronization and jitter controls.</w:t>
      </w:r>
    </w:p>
    <w:p w14:paraId="4B985F06" w14:textId="77777777" w:rsidR="00CA5DCD" w:rsidRPr="00454505" w:rsidRDefault="00CA5DCD" w:rsidP="00454505">
      <w:pPr>
        <w:pStyle w:val="NoSpacing"/>
        <w:rPr>
          <w:rFonts w:ascii="Arial" w:hAnsi="Arial" w:cs="Arial"/>
        </w:rPr>
      </w:pPr>
      <w:r w:rsidRPr="00454505">
        <w:rPr>
          <w:rFonts w:ascii="Arial" w:hAnsi="Arial" w:cs="Arial"/>
        </w:rPr>
        <w:t>TSU clocks: TSU systems maintain high-stability local clocks; HSM signing uses system time only after synchronization health checks pass.</w:t>
      </w:r>
    </w:p>
    <w:p w14:paraId="2F824CC3" w14:textId="77777777" w:rsidR="00CA5DCD" w:rsidRPr="00454505" w:rsidRDefault="00CA5DCD" w:rsidP="00454505">
      <w:pPr>
        <w:pStyle w:val="NoSpacing"/>
        <w:rPr>
          <w:rFonts w:ascii="Arial" w:hAnsi="Arial" w:cs="Arial"/>
        </w:rPr>
      </w:pPr>
    </w:p>
    <w:p w14:paraId="34C797AD" w14:textId="77777777" w:rsidR="00CA5DCD" w:rsidRPr="00454505" w:rsidRDefault="00CA5DCD" w:rsidP="00454505">
      <w:pPr>
        <w:pStyle w:val="NoSpacing"/>
        <w:rPr>
          <w:rFonts w:ascii="Arial" w:hAnsi="Arial" w:cs="Arial"/>
          <w:b/>
          <w:bCs/>
        </w:rPr>
      </w:pPr>
      <w:r w:rsidRPr="00454505">
        <w:rPr>
          <w:rFonts w:ascii="Arial" w:hAnsi="Arial" w:cs="Arial"/>
          <w:b/>
          <w:bCs/>
        </w:rPr>
        <w:t>6.3 Monitoring, measurement &amp; alarms</w:t>
      </w:r>
    </w:p>
    <w:p w14:paraId="2DF42D0F" w14:textId="77777777" w:rsidR="00CA5DCD" w:rsidRPr="00454505" w:rsidRDefault="00CA5DCD" w:rsidP="00454505">
      <w:pPr>
        <w:pStyle w:val="NoSpacing"/>
        <w:rPr>
          <w:rFonts w:ascii="Arial" w:hAnsi="Arial" w:cs="Arial"/>
        </w:rPr>
      </w:pPr>
      <w:r w:rsidRPr="00454505">
        <w:rPr>
          <w:rFonts w:ascii="Arial" w:hAnsi="Arial" w:cs="Arial"/>
        </w:rPr>
        <w:t>Continuous measurement of offset to UTC and drift; thresholds trigger alarms, automatic failover, or issuance halt until sync is restored.</w:t>
      </w:r>
    </w:p>
    <w:p w14:paraId="187FA679" w14:textId="77777777" w:rsidR="00CA5DCD" w:rsidRPr="00454505" w:rsidRDefault="00CA5DCD" w:rsidP="00454505">
      <w:pPr>
        <w:pStyle w:val="NoSpacing"/>
        <w:rPr>
          <w:rFonts w:ascii="Arial" w:hAnsi="Arial" w:cs="Arial"/>
        </w:rPr>
      </w:pPr>
      <w:r w:rsidRPr="00454505">
        <w:rPr>
          <w:rFonts w:ascii="Arial" w:hAnsi="Arial" w:cs="Arial"/>
        </w:rPr>
        <w:t>All offsets, alarms, failovers, and operator actions are audit-logged and time-stamped; monthly accuracy summaries are available on request.</w:t>
      </w:r>
    </w:p>
    <w:p w14:paraId="742237CF" w14:textId="77777777" w:rsidR="00CA5DCD" w:rsidRPr="00454505" w:rsidRDefault="00CA5DCD" w:rsidP="00454505">
      <w:pPr>
        <w:pStyle w:val="NoSpacing"/>
        <w:rPr>
          <w:rFonts w:ascii="Arial" w:hAnsi="Arial" w:cs="Arial"/>
        </w:rPr>
      </w:pPr>
    </w:p>
    <w:p w14:paraId="5FC407D1" w14:textId="77777777" w:rsidR="00CA5DCD" w:rsidRPr="00454505" w:rsidRDefault="00CA5DCD" w:rsidP="00454505">
      <w:pPr>
        <w:pStyle w:val="NoSpacing"/>
        <w:rPr>
          <w:rFonts w:ascii="Arial" w:hAnsi="Arial" w:cs="Arial"/>
          <w:b/>
          <w:bCs/>
        </w:rPr>
      </w:pPr>
      <w:r w:rsidRPr="00454505">
        <w:rPr>
          <w:rFonts w:ascii="Arial" w:hAnsi="Arial" w:cs="Arial"/>
          <w:b/>
          <w:bCs/>
        </w:rPr>
        <w:t>6.4 Loss of sync &amp; holdover</w:t>
      </w:r>
    </w:p>
    <w:p w14:paraId="301E9BAA" w14:textId="77777777" w:rsidR="00CA5DCD" w:rsidRPr="00454505" w:rsidRDefault="00CA5DCD" w:rsidP="00454505">
      <w:pPr>
        <w:pStyle w:val="NoSpacing"/>
        <w:rPr>
          <w:rFonts w:ascii="Arial" w:hAnsi="Arial" w:cs="Arial"/>
        </w:rPr>
      </w:pPr>
      <w:r w:rsidRPr="00454505">
        <w:rPr>
          <w:rFonts w:ascii="Arial" w:hAnsi="Arial" w:cs="Arial"/>
        </w:rPr>
        <w:t>If the measured offset approaches the declared accuracy limit or sources disagree, the TSU enters holdover or stops issuing TSTs until healthy sync returns.</w:t>
      </w:r>
    </w:p>
    <w:p w14:paraId="2AB3BD77" w14:textId="77777777" w:rsidR="00CA5DCD" w:rsidRPr="00454505" w:rsidRDefault="00CA5DCD" w:rsidP="00454505">
      <w:pPr>
        <w:pStyle w:val="NoSpacing"/>
        <w:rPr>
          <w:rFonts w:ascii="Arial" w:hAnsi="Arial" w:cs="Arial"/>
        </w:rPr>
      </w:pPr>
      <w:r w:rsidRPr="00454505">
        <w:rPr>
          <w:rFonts w:ascii="Arial" w:hAnsi="Arial" w:cs="Arial"/>
        </w:rPr>
        <w:t>Holdover duration and permitted maximum drift are defined in runbooks; issuance resumes only after thresholds are met and checks pass.</w:t>
      </w:r>
    </w:p>
    <w:p w14:paraId="4C785A9E" w14:textId="77777777" w:rsidR="00CA5DCD" w:rsidRPr="00454505" w:rsidRDefault="00CA5DCD" w:rsidP="00454505">
      <w:pPr>
        <w:pStyle w:val="NoSpacing"/>
        <w:rPr>
          <w:rFonts w:ascii="Arial" w:hAnsi="Arial" w:cs="Arial"/>
        </w:rPr>
      </w:pPr>
    </w:p>
    <w:p w14:paraId="403937D0" w14:textId="77777777" w:rsidR="00CA5DCD" w:rsidRPr="00454505" w:rsidRDefault="00CA5DCD" w:rsidP="00454505">
      <w:pPr>
        <w:pStyle w:val="NoSpacing"/>
        <w:rPr>
          <w:rFonts w:ascii="Arial" w:hAnsi="Arial" w:cs="Arial"/>
          <w:b/>
          <w:bCs/>
        </w:rPr>
      </w:pPr>
      <w:r w:rsidRPr="00454505">
        <w:rPr>
          <w:rFonts w:ascii="Arial" w:hAnsi="Arial" w:cs="Arial"/>
          <w:b/>
          <w:bCs/>
        </w:rPr>
        <w:t>6.5 Ordering</w:t>
      </w:r>
    </w:p>
    <w:p w14:paraId="384DAAD9" w14:textId="77777777" w:rsidR="00CA5DCD" w:rsidRPr="00454505" w:rsidRDefault="00CA5DCD" w:rsidP="00454505">
      <w:pPr>
        <w:pStyle w:val="NoSpacing"/>
        <w:rPr>
          <w:rFonts w:ascii="Arial" w:hAnsi="Arial" w:cs="Arial"/>
        </w:rPr>
      </w:pPr>
      <w:r w:rsidRPr="00454505">
        <w:rPr>
          <w:rFonts w:ascii="Arial" w:hAnsi="Arial" w:cs="Arial"/>
        </w:rPr>
        <w:t>TSTs set ordering=TRUE, meaning serial numbers reflect issuance order. Ordering is enforced per active TSU; across key rollovers, serial and time remain monotonic.</w:t>
      </w:r>
    </w:p>
    <w:p w14:paraId="16A00E17" w14:textId="77777777" w:rsidR="00CA5DCD" w:rsidRPr="00454505" w:rsidRDefault="00CA5DCD" w:rsidP="00454505">
      <w:pPr>
        <w:pStyle w:val="NoSpacing"/>
        <w:rPr>
          <w:rFonts w:ascii="Arial" w:hAnsi="Arial" w:cs="Arial"/>
        </w:rPr>
      </w:pPr>
    </w:p>
    <w:p w14:paraId="1549583B" w14:textId="77777777" w:rsidR="00CA5DCD" w:rsidRPr="00454505" w:rsidRDefault="00CA5DCD" w:rsidP="00454505">
      <w:pPr>
        <w:pStyle w:val="NoSpacing"/>
        <w:rPr>
          <w:rFonts w:ascii="Arial" w:hAnsi="Arial" w:cs="Arial"/>
          <w:b/>
          <w:bCs/>
        </w:rPr>
      </w:pPr>
      <w:r w:rsidRPr="00454505">
        <w:rPr>
          <w:rFonts w:ascii="Arial" w:hAnsi="Arial" w:cs="Arial"/>
          <w:b/>
          <w:bCs/>
        </w:rPr>
        <w:t>6.6 Known limitations (UTC specifics)</w:t>
      </w:r>
    </w:p>
    <w:p w14:paraId="2CAA8CAD" w14:textId="77777777" w:rsidR="00CA5DCD" w:rsidRPr="00454505" w:rsidRDefault="00CA5DCD" w:rsidP="00454505">
      <w:pPr>
        <w:pStyle w:val="NoSpacing"/>
        <w:rPr>
          <w:rFonts w:ascii="Arial" w:hAnsi="Arial" w:cs="Arial"/>
        </w:rPr>
      </w:pPr>
      <w:r w:rsidRPr="00454505">
        <w:rPr>
          <w:rFonts w:ascii="Arial" w:hAnsi="Arial" w:cs="Arial"/>
        </w:rPr>
        <w:t xml:space="preserve">UTC/Leap seconds: TST </w:t>
      </w:r>
      <w:proofErr w:type="spellStart"/>
      <w:r w:rsidRPr="00454505">
        <w:rPr>
          <w:rFonts w:ascii="Arial" w:hAnsi="Arial" w:cs="Arial"/>
        </w:rPr>
        <w:t>genTime</w:t>
      </w:r>
      <w:proofErr w:type="spellEnd"/>
      <w:r w:rsidRPr="00454505">
        <w:rPr>
          <w:rFonts w:ascii="Arial" w:hAnsi="Arial" w:cs="Arial"/>
        </w:rPr>
        <w:t xml:space="preserve"> is encoded in UTC (</w:t>
      </w:r>
      <w:proofErr w:type="spellStart"/>
      <w:r w:rsidRPr="00454505">
        <w:rPr>
          <w:rFonts w:ascii="Arial" w:hAnsi="Arial" w:cs="Arial"/>
        </w:rPr>
        <w:t>GeneralizedTime</w:t>
      </w:r>
      <w:proofErr w:type="spellEnd"/>
      <w:r w:rsidRPr="00454505">
        <w:rPr>
          <w:rFonts w:ascii="Arial" w:hAnsi="Arial" w:cs="Arial"/>
        </w:rPr>
        <w:t>, “Z”). Leap-second handling follows platform best practice; any vendor “smearing” is bounded by the declared accuracy.</w:t>
      </w:r>
    </w:p>
    <w:p w14:paraId="256FB372" w14:textId="77777777" w:rsidR="00CA5DCD" w:rsidRPr="00454505" w:rsidRDefault="00CA5DCD" w:rsidP="00454505">
      <w:pPr>
        <w:pStyle w:val="NoSpacing"/>
        <w:rPr>
          <w:rFonts w:ascii="Arial" w:hAnsi="Arial" w:cs="Arial"/>
        </w:rPr>
      </w:pPr>
      <w:r w:rsidRPr="00454505">
        <w:rPr>
          <w:rFonts w:ascii="Arial" w:hAnsi="Arial" w:cs="Arial"/>
        </w:rPr>
        <w:t>DST/time zones: Not applicable—UTC only is asserted in TSTs.</w:t>
      </w:r>
    </w:p>
    <w:p w14:paraId="4943D2BD" w14:textId="77777777" w:rsidR="00CA5DCD" w:rsidRPr="00454505" w:rsidRDefault="00CA5DCD" w:rsidP="00454505">
      <w:pPr>
        <w:pStyle w:val="NoSpacing"/>
        <w:rPr>
          <w:rFonts w:ascii="Arial" w:hAnsi="Arial" w:cs="Arial"/>
        </w:rPr>
      </w:pPr>
    </w:p>
    <w:p w14:paraId="49F86A96" w14:textId="77777777" w:rsidR="00CA5DCD" w:rsidRPr="00454505" w:rsidRDefault="00CA5DCD" w:rsidP="00454505">
      <w:pPr>
        <w:pStyle w:val="NoSpacing"/>
        <w:rPr>
          <w:rFonts w:ascii="Arial" w:hAnsi="Arial" w:cs="Arial"/>
          <w:b/>
          <w:bCs/>
        </w:rPr>
      </w:pPr>
      <w:r w:rsidRPr="00454505">
        <w:rPr>
          <w:rFonts w:ascii="Arial" w:hAnsi="Arial" w:cs="Arial"/>
          <w:b/>
          <w:bCs/>
        </w:rPr>
        <w:t>6.7 Publication &amp; evidence</w:t>
      </w:r>
    </w:p>
    <w:p w14:paraId="452A52C2" w14:textId="77777777" w:rsidR="00CA5DCD" w:rsidRPr="00454505" w:rsidRDefault="00CA5DCD" w:rsidP="00454505">
      <w:pPr>
        <w:pStyle w:val="NoSpacing"/>
        <w:rPr>
          <w:rFonts w:ascii="Arial" w:hAnsi="Arial" w:cs="Arial"/>
        </w:rPr>
      </w:pPr>
      <w:r w:rsidRPr="00454505">
        <w:rPr>
          <w:rFonts w:ascii="Arial" w:hAnsi="Arial" w:cs="Arial"/>
        </w:rPr>
        <w:t>QSIGN publishes the declared accuracy, TSU certificate(s), and status endpoints (OCSP/CRL) in the Repository.</w:t>
      </w:r>
    </w:p>
    <w:p w14:paraId="03B5BBDD" w14:textId="77777777" w:rsidR="00CA5DCD" w:rsidRPr="00454505" w:rsidRDefault="00CA5DCD" w:rsidP="00454505">
      <w:pPr>
        <w:pStyle w:val="NoSpacing"/>
        <w:rPr>
          <w:rFonts w:ascii="Arial" w:hAnsi="Arial" w:cs="Arial"/>
        </w:rPr>
      </w:pPr>
    </w:p>
    <w:p w14:paraId="6DF4C986" w14:textId="77777777" w:rsidR="00CA5DCD" w:rsidRPr="00454505" w:rsidRDefault="00CA5DCD" w:rsidP="00454505">
      <w:pPr>
        <w:pStyle w:val="NoSpacing"/>
        <w:rPr>
          <w:rFonts w:ascii="Arial" w:hAnsi="Arial" w:cs="Arial"/>
        </w:rPr>
      </w:pPr>
      <w:r w:rsidRPr="00454505">
        <w:rPr>
          <w:rFonts w:ascii="Arial" w:hAnsi="Arial" w:cs="Arial"/>
        </w:rPr>
        <w:lastRenderedPageBreak/>
        <w:t>Accuracy measurement records and synchronization evidence are retained for audit and dispute resolution and may be shared under confidentiality.</w:t>
      </w:r>
    </w:p>
    <w:p w14:paraId="62E41B61" w14:textId="77777777" w:rsidR="00CA5DCD" w:rsidRPr="00454505" w:rsidRDefault="00CA5DCD" w:rsidP="00454505">
      <w:pPr>
        <w:pStyle w:val="NoSpacing"/>
        <w:rPr>
          <w:rFonts w:ascii="Arial" w:hAnsi="Arial" w:cs="Arial"/>
        </w:rPr>
      </w:pPr>
    </w:p>
    <w:p w14:paraId="63FB4243" w14:textId="77777777" w:rsidR="00CA5DCD" w:rsidRPr="00454505" w:rsidRDefault="00CA5DCD" w:rsidP="00454505">
      <w:pPr>
        <w:pStyle w:val="NoSpacing"/>
        <w:rPr>
          <w:rFonts w:ascii="Arial" w:hAnsi="Arial" w:cs="Arial"/>
          <w:b/>
          <w:bCs/>
        </w:rPr>
      </w:pPr>
      <w:r w:rsidRPr="00454505">
        <w:rPr>
          <w:rFonts w:ascii="Arial" w:hAnsi="Arial" w:cs="Arial"/>
          <w:b/>
          <w:bCs/>
        </w:rPr>
        <w:t>6.8 Relying party note</w:t>
      </w:r>
    </w:p>
    <w:p w14:paraId="4BACFFFB" w14:textId="3929DF01" w:rsidR="004D6046" w:rsidRPr="00CA5DCD" w:rsidRDefault="00CA5DCD" w:rsidP="00454505">
      <w:pPr>
        <w:pStyle w:val="NoSpacing"/>
      </w:pPr>
      <w:r w:rsidRPr="00454505">
        <w:rPr>
          <w:rFonts w:ascii="Arial" w:hAnsi="Arial" w:cs="Arial"/>
        </w:rPr>
        <w:t xml:space="preserve">Relying Parties should confirm that </w:t>
      </w:r>
      <w:proofErr w:type="spellStart"/>
      <w:r w:rsidRPr="00454505">
        <w:rPr>
          <w:rFonts w:ascii="Arial" w:hAnsi="Arial" w:cs="Arial"/>
        </w:rPr>
        <w:t>genTime</w:t>
      </w:r>
      <w:proofErr w:type="spellEnd"/>
      <w:r w:rsidRPr="00454505">
        <w:rPr>
          <w:rFonts w:ascii="Arial" w:hAnsi="Arial" w:cs="Arial"/>
        </w:rPr>
        <w:t xml:space="preserve"> is suitable for their use case (within ≤ 1 second of UTC as declared) and retain validation evidence (TST, verification outputs, chain/status artifacts) proportionate to risk.</w:t>
      </w:r>
    </w:p>
    <w:p w14:paraId="2DFA5CDD" w14:textId="5C400778" w:rsidR="004D6046" w:rsidRPr="00CA5DCD" w:rsidRDefault="004D6046" w:rsidP="00524D65">
      <w:pPr>
        <w:pStyle w:val="NormalWeb"/>
        <w:numPr>
          <w:ilvl w:val="0"/>
          <w:numId w:val="61"/>
        </w:numPr>
        <w:outlineLvl w:val="0"/>
        <w:rPr>
          <w:rFonts w:ascii="Arial" w:hAnsi="Arial" w:cs="Arial"/>
          <w:b/>
          <w:bCs/>
          <w:sz w:val="28"/>
          <w:szCs w:val="28"/>
        </w:rPr>
      </w:pPr>
      <w:bookmarkStart w:id="14" w:name="_Toc210045990"/>
      <w:r w:rsidRPr="00CA5DCD">
        <w:rPr>
          <w:rFonts w:ascii="Arial" w:hAnsi="Arial" w:cs="Arial"/>
          <w:b/>
          <w:bCs/>
          <w:sz w:val="28"/>
          <w:szCs w:val="28"/>
        </w:rPr>
        <w:t>Algorithms &amp; Profiles (accepted hashes; ESSCertIDv2 note)</w:t>
      </w:r>
      <w:bookmarkEnd w:id="14"/>
    </w:p>
    <w:p w14:paraId="1007B770" w14:textId="50472F93" w:rsidR="00C95060" w:rsidRDefault="00C95060" w:rsidP="00454505">
      <w:pPr>
        <w:pStyle w:val="NoSpacing"/>
        <w:rPr>
          <w:rFonts w:ascii="Arial" w:hAnsi="Arial" w:cs="Arial"/>
        </w:rPr>
      </w:pPr>
      <w:r w:rsidRPr="00454505">
        <w:rPr>
          <w:rFonts w:ascii="Arial" w:hAnsi="Arial" w:cs="Arial"/>
        </w:rPr>
        <w:t xml:space="preserve">General. QSIGN aligns cryptographic choices with ETSI TS 119 312. Accepted algorithms may evolve; deprecations and migration timelines are posted in the Repository. Verification must also follow the checks in </w:t>
      </w:r>
      <w:r w:rsidR="00454505">
        <w:rPr>
          <w:rFonts w:ascii="Arial" w:hAnsi="Arial" w:cs="Arial"/>
        </w:rPr>
        <w:t xml:space="preserve">article </w:t>
      </w:r>
      <w:r w:rsidRPr="00454505">
        <w:rPr>
          <w:rFonts w:ascii="Arial" w:hAnsi="Arial" w:cs="Arial"/>
        </w:rPr>
        <w:t>5.2.</w:t>
      </w:r>
    </w:p>
    <w:p w14:paraId="431AD24D" w14:textId="77777777" w:rsidR="00454505" w:rsidRPr="00454505" w:rsidRDefault="00454505" w:rsidP="00454505">
      <w:pPr>
        <w:pStyle w:val="NoSpacing"/>
        <w:rPr>
          <w:rFonts w:ascii="Arial" w:hAnsi="Arial" w:cs="Arial"/>
        </w:rPr>
      </w:pPr>
    </w:p>
    <w:p w14:paraId="017CFCC1" w14:textId="77777777" w:rsidR="00454505" w:rsidRPr="00FE1571" w:rsidRDefault="00454505" w:rsidP="00454505">
      <w:pPr>
        <w:pStyle w:val="NoSpacing"/>
        <w:rPr>
          <w:rFonts w:ascii="Arial" w:hAnsi="Arial" w:cs="Arial"/>
          <w:b/>
          <w:bCs/>
        </w:rPr>
      </w:pPr>
      <w:r w:rsidRPr="00FE1571">
        <w:rPr>
          <w:rFonts w:ascii="Arial" w:hAnsi="Arial" w:cs="Arial"/>
          <w:b/>
          <w:bCs/>
        </w:rPr>
        <w:t xml:space="preserve">7.1 Accepted </w:t>
      </w:r>
      <w:proofErr w:type="spellStart"/>
      <w:r w:rsidRPr="00FE1571">
        <w:rPr>
          <w:rFonts w:ascii="Arial" w:hAnsi="Arial" w:cs="Arial"/>
          <w:b/>
          <w:bCs/>
        </w:rPr>
        <w:t>messageImprint</w:t>
      </w:r>
      <w:proofErr w:type="spellEnd"/>
      <w:r w:rsidRPr="00FE1571">
        <w:rPr>
          <w:rFonts w:ascii="Arial" w:hAnsi="Arial" w:cs="Arial"/>
          <w:b/>
          <w:bCs/>
        </w:rPr>
        <w:t xml:space="preserve"> (hash) algorithms</w:t>
      </w:r>
    </w:p>
    <w:p w14:paraId="1E3D782F" w14:textId="77777777" w:rsidR="00454505" w:rsidRPr="00454505" w:rsidRDefault="00454505" w:rsidP="00454505">
      <w:pPr>
        <w:pStyle w:val="NoSpacing"/>
        <w:rPr>
          <w:rFonts w:ascii="Arial" w:hAnsi="Arial" w:cs="Arial"/>
        </w:rPr>
      </w:pPr>
      <w:r w:rsidRPr="00454505">
        <w:rPr>
          <w:rFonts w:ascii="Arial" w:hAnsi="Arial" w:cs="Arial"/>
        </w:rPr>
        <w:t>Allowed (current):</w:t>
      </w:r>
    </w:p>
    <w:p w14:paraId="08B4B172" w14:textId="77777777" w:rsidR="00454505" w:rsidRPr="00454505" w:rsidRDefault="00454505" w:rsidP="00454505">
      <w:pPr>
        <w:pStyle w:val="NoSpacing"/>
        <w:rPr>
          <w:rFonts w:ascii="Arial" w:hAnsi="Arial" w:cs="Arial"/>
        </w:rPr>
      </w:pPr>
      <w:r w:rsidRPr="00454505">
        <w:rPr>
          <w:rFonts w:ascii="Arial" w:hAnsi="Arial" w:cs="Arial"/>
        </w:rPr>
        <w:t>SHA-256 — 2.16.840.1.101.3.4.2.1 (recommended)</w:t>
      </w:r>
    </w:p>
    <w:p w14:paraId="2A3A14A7" w14:textId="77777777" w:rsidR="00454505" w:rsidRPr="00454505" w:rsidRDefault="00454505" w:rsidP="00454505">
      <w:pPr>
        <w:pStyle w:val="NoSpacing"/>
        <w:rPr>
          <w:rFonts w:ascii="Arial" w:hAnsi="Arial" w:cs="Arial"/>
        </w:rPr>
      </w:pPr>
      <w:r w:rsidRPr="00454505">
        <w:rPr>
          <w:rFonts w:ascii="Arial" w:hAnsi="Arial" w:cs="Arial"/>
        </w:rPr>
        <w:t>SHA-384 — 2.16.840.1.101.3.4.2.2</w:t>
      </w:r>
    </w:p>
    <w:p w14:paraId="06FFB4C3" w14:textId="77777777" w:rsidR="00454505" w:rsidRPr="00454505" w:rsidRDefault="00454505" w:rsidP="00454505">
      <w:pPr>
        <w:pStyle w:val="NoSpacing"/>
        <w:rPr>
          <w:rFonts w:ascii="Arial" w:hAnsi="Arial" w:cs="Arial"/>
        </w:rPr>
      </w:pPr>
      <w:r w:rsidRPr="00454505">
        <w:rPr>
          <w:rFonts w:ascii="Arial" w:hAnsi="Arial" w:cs="Arial"/>
        </w:rPr>
        <w:t>Rejected: SHA-1, MD5, or any algorithm not listed above.</w:t>
      </w:r>
    </w:p>
    <w:p w14:paraId="4562E0D4" w14:textId="77777777" w:rsidR="00454505" w:rsidRPr="00454505" w:rsidRDefault="00454505" w:rsidP="00454505">
      <w:pPr>
        <w:pStyle w:val="NoSpacing"/>
        <w:rPr>
          <w:rFonts w:ascii="Arial" w:hAnsi="Arial" w:cs="Arial"/>
        </w:rPr>
      </w:pPr>
      <w:r w:rsidRPr="00454505">
        <w:rPr>
          <w:rFonts w:ascii="Arial" w:hAnsi="Arial" w:cs="Arial"/>
        </w:rPr>
        <w:t>Requester duty: Hash must be computed locally; raw data is never sent to the TSA.</w:t>
      </w:r>
    </w:p>
    <w:p w14:paraId="7D580FDC" w14:textId="77777777" w:rsidR="00454505" w:rsidRPr="00454505" w:rsidRDefault="00454505" w:rsidP="00454505">
      <w:pPr>
        <w:pStyle w:val="NoSpacing"/>
        <w:rPr>
          <w:rFonts w:ascii="Arial" w:hAnsi="Arial" w:cs="Arial"/>
        </w:rPr>
      </w:pPr>
    </w:p>
    <w:p w14:paraId="36656BE0" w14:textId="77777777" w:rsidR="00454505" w:rsidRPr="00FE1571" w:rsidRDefault="00454505" w:rsidP="00454505">
      <w:pPr>
        <w:pStyle w:val="NoSpacing"/>
        <w:rPr>
          <w:rFonts w:ascii="Arial" w:hAnsi="Arial" w:cs="Arial"/>
          <w:b/>
          <w:bCs/>
        </w:rPr>
      </w:pPr>
      <w:r w:rsidRPr="00FE1571">
        <w:rPr>
          <w:rFonts w:ascii="Arial" w:hAnsi="Arial" w:cs="Arial"/>
          <w:b/>
          <w:bCs/>
        </w:rPr>
        <w:t>7.2 TST signature (TSU signer) algorithms</w:t>
      </w:r>
    </w:p>
    <w:p w14:paraId="472F4BC7" w14:textId="77777777" w:rsidR="00454505" w:rsidRPr="00454505" w:rsidRDefault="00454505" w:rsidP="00454505">
      <w:pPr>
        <w:pStyle w:val="NoSpacing"/>
        <w:rPr>
          <w:rFonts w:ascii="Arial" w:hAnsi="Arial" w:cs="Arial"/>
        </w:rPr>
      </w:pPr>
      <w:r w:rsidRPr="00454505">
        <w:rPr>
          <w:rFonts w:ascii="Arial" w:hAnsi="Arial" w:cs="Arial"/>
        </w:rPr>
        <w:t>Current profiles supported by QSIGN TSU(s):</w:t>
      </w:r>
    </w:p>
    <w:p w14:paraId="10CF5DB8" w14:textId="77777777" w:rsidR="00454505" w:rsidRPr="00454505" w:rsidRDefault="00454505" w:rsidP="00454505">
      <w:pPr>
        <w:pStyle w:val="NoSpacing"/>
        <w:rPr>
          <w:rFonts w:ascii="Arial" w:hAnsi="Arial" w:cs="Arial"/>
        </w:rPr>
      </w:pPr>
      <w:r w:rsidRPr="00454505">
        <w:rPr>
          <w:rFonts w:ascii="Arial" w:hAnsi="Arial" w:cs="Arial"/>
        </w:rPr>
        <w:t>RSA with SHA-256 (PKCS#1 v1.5): 1.2.840.113549.1.1.11</w:t>
      </w:r>
    </w:p>
    <w:p w14:paraId="21A00291" w14:textId="77777777" w:rsidR="00454505" w:rsidRPr="00454505" w:rsidRDefault="00454505" w:rsidP="00454505">
      <w:pPr>
        <w:pStyle w:val="NoSpacing"/>
        <w:rPr>
          <w:rFonts w:ascii="Arial" w:hAnsi="Arial" w:cs="Arial"/>
        </w:rPr>
      </w:pPr>
      <w:r w:rsidRPr="00454505">
        <w:rPr>
          <w:rFonts w:ascii="Arial" w:hAnsi="Arial" w:cs="Arial"/>
        </w:rPr>
        <w:t xml:space="preserve">RSA-PSS with SHA-256/384 (where applicable): 1.2.840.113549.1.1.10 (MGF1 with same hash, </w:t>
      </w:r>
      <w:proofErr w:type="spellStart"/>
      <w:r w:rsidRPr="00454505">
        <w:rPr>
          <w:rFonts w:ascii="Arial" w:hAnsi="Arial" w:cs="Arial"/>
        </w:rPr>
        <w:t>saltLen</w:t>
      </w:r>
      <w:proofErr w:type="spellEnd"/>
      <w:r w:rsidRPr="00454505">
        <w:rPr>
          <w:rFonts w:ascii="Arial" w:hAnsi="Arial" w:cs="Arial"/>
        </w:rPr>
        <w:t xml:space="preserve"> = </w:t>
      </w:r>
      <w:proofErr w:type="spellStart"/>
      <w:r w:rsidRPr="00454505">
        <w:rPr>
          <w:rFonts w:ascii="Arial" w:hAnsi="Arial" w:cs="Arial"/>
        </w:rPr>
        <w:t>hashLen</w:t>
      </w:r>
      <w:proofErr w:type="spellEnd"/>
      <w:r w:rsidRPr="00454505">
        <w:rPr>
          <w:rFonts w:ascii="Arial" w:hAnsi="Arial" w:cs="Arial"/>
        </w:rPr>
        <w:t>)</w:t>
      </w:r>
    </w:p>
    <w:p w14:paraId="19A52A9A" w14:textId="77777777" w:rsidR="00454505" w:rsidRPr="00454505" w:rsidRDefault="00454505" w:rsidP="00454505">
      <w:pPr>
        <w:pStyle w:val="NoSpacing"/>
        <w:rPr>
          <w:rFonts w:ascii="Arial" w:hAnsi="Arial" w:cs="Arial"/>
        </w:rPr>
      </w:pPr>
      <w:r w:rsidRPr="00454505">
        <w:rPr>
          <w:rFonts w:ascii="Arial" w:hAnsi="Arial" w:cs="Arial"/>
        </w:rPr>
        <w:t>ECDSA with SHA-256/384 (where applicable): 1.2.840.10045.4.3.2 / …4.3.3</w:t>
      </w:r>
    </w:p>
    <w:p w14:paraId="2F2E07B8" w14:textId="4BBBB4D0" w:rsidR="00454505" w:rsidRPr="00454505" w:rsidRDefault="00454505" w:rsidP="00454505">
      <w:pPr>
        <w:pStyle w:val="NoSpacing"/>
        <w:rPr>
          <w:rFonts w:ascii="Arial" w:hAnsi="Arial" w:cs="Arial"/>
        </w:rPr>
      </w:pPr>
      <w:r w:rsidRPr="00454505">
        <w:rPr>
          <w:rFonts w:ascii="Arial" w:hAnsi="Arial" w:cs="Arial"/>
        </w:rPr>
        <w:t>Exact suite in a given TST is determined by the active TSU certificate/key. When suites change (e.g., key rollover), notices are posted (</w:t>
      </w:r>
      <w:r>
        <w:rPr>
          <w:rFonts w:ascii="Arial" w:hAnsi="Arial" w:cs="Arial"/>
        </w:rPr>
        <w:t xml:space="preserve">article </w:t>
      </w:r>
      <w:r w:rsidRPr="00454505">
        <w:rPr>
          <w:rFonts w:ascii="Arial" w:hAnsi="Arial" w:cs="Arial"/>
        </w:rPr>
        <w:t>5.6 of CP/CPS).</w:t>
      </w:r>
    </w:p>
    <w:p w14:paraId="13EAE434" w14:textId="77777777" w:rsidR="00454505" w:rsidRPr="00454505" w:rsidRDefault="00454505" w:rsidP="00454505">
      <w:pPr>
        <w:pStyle w:val="NoSpacing"/>
        <w:rPr>
          <w:rFonts w:ascii="Arial" w:hAnsi="Arial" w:cs="Arial"/>
        </w:rPr>
      </w:pPr>
    </w:p>
    <w:p w14:paraId="354167DF" w14:textId="77777777" w:rsidR="00454505" w:rsidRPr="00FE1571" w:rsidRDefault="00454505" w:rsidP="00454505">
      <w:pPr>
        <w:pStyle w:val="NoSpacing"/>
        <w:rPr>
          <w:rFonts w:ascii="Arial" w:hAnsi="Arial" w:cs="Arial"/>
          <w:b/>
          <w:bCs/>
        </w:rPr>
      </w:pPr>
      <w:r w:rsidRPr="00FE1571">
        <w:rPr>
          <w:rFonts w:ascii="Arial" w:hAnsi="Arial" w:cs="Arial"/>
          <w:b/>
          <w:bCs/>
        </w:rPr>
        <w:t>7.3 TST structure &amp; mandatory attributes (profile)</w:t>
      </w:r>
    </w:p>
    <w:p w14:paraId="4B00554C" w14:textId="77777777" w:rsidR="00454505" w:rsidRPr="00454505" w:rsidRDefault="00454505" w:rsidP="00454505">
      <w:pPr>
        <w:pStyle w:val="NoSpacing"/>
        <w:rPr>
          <w:rFonts w:ascii="Arial" w:hAnsi="Arial" w:cs="Arial"/>
        </w:rPr>
      </w:pPr>
      <w:r w:rsidRPr="00454505">
        <w:rPr>
          <w:rFonts w:ascii="Arial" w:hAnsi="Arial" w:cs="Arial"/>
        </w:rPr>
        <w:t xml:space="preserve">Format: RFC 3161 Time-Stamp Token (CMS </w:t>
      </w:r>
      <w:proofErr w:type="spellStart"/>
      <w:r w:rsidRPr="00454505">
        <w:rPr>
          <w:rFonts w:ascii="Arial" w:hAnsi="Arial" w:cs="Arial"/>
        </w:rPr>
        <w:t>SignedData</w:t>
      </w:r>
      <w:proofErr w:type="spellEnd"/>
      <w:r w:rsidRPr="00454505">
        <w:rPr>
          <w:rFonts w:ascii="Arial" w:hAnsi="Arial" w:cs="Arial"/>
        </w:rPr>
        <w:t>).</w:t>
      </w:r>
    </w:p>
    <w:p w14:paraId="1BDDD258" w14:textId="77777777" w:rsidR="00454505" w:rsidRPr="00454505" w:rsidRDefault="00454505" w:rsidP="00454505">
      <w:pPr>
        <w:pStyle w:val="NoSpacing"/>
        <w:rPr>
          <w:rFonts w:ascii="Arial" w:hAnsi="Arial" w:cs="Arial"/>
        </w:rPr>
      </w:pPr>
      <w:r w:rsidRPr="00454505">
        <w:rPr>
          <w:rFonts w:ascii="Arial" w:hAnsi="Arial" w:cs="Arial"/>
        </w:rPr>
        <w:t xml:space="preserve">Signer reference: ESSCertIDv2 (RFC 5816) mandatory in </w:t>
      </w:r>
      <w:proofErr w:type="spellStart"/>
      <w:r w:rsidRPr="00454505">
        <w:rPr>
          <w:rFonts w:ascii="Arial" w:hAnsi="Arial" w:cs="Arial"/>
        </w:rPr>
        <w:t>signedAttributes</w:t>
      </w:r>
      <w:proofErr w:type="spellEnd"/>
      <w:r w:rsidRPr="00454505">
        <w:rPr>
          <w:rFonts w:ascii="Arial" w:hAnsi="Arial" w:cs="Arial"/>
        </w:rPr>
        <w:t xml:space="preserve"> (hash = SHA-256 unless stronger is used).</w:t>
      </w:r>
    </w:p>
    <w:p w14:paraId="2139DFC2" w14:textId="5C3002A7" w:rsidR="00454505" w:rsidRPr="00454505" w:rsidRDefault="00454505" w:rsidP="00454505">
      <w:pPr>
        <w:pStyle w:val="NoSpacing"/>
        <w:rPr>
          <w:rFonts w:ascii="Arial" w:hAnsi="Arial" w:cs="Arial"/>
        </w:rPr>
      </w:pPr>
      <w:r w:rsidRPr="00454505">
        <w:rPr>
          <w:rFonts w:ascii="Arial" w:hAnsi="Arial" w:cs="Arial"/>
        </w:rPr>
        <w:t xml:space="preserve">Policy: policy field present with a QSIGN-accepted TSA policy OID (see </w:t>
      </w:r>
      <w:r>
        <w:rPr>
          <w:rFonts w:ascii="Arial" w:hAnsi="Arial" w:cs="Arial"/>
        </w:rPr>
        <w:t xml:space="preserve">article </w:t>
      </w:r>
      <w:r w:rsidRPr="00454505">
        <w:rPr>
          <w:rFonts w:ascii="Arial" w:hAnsi="Arial" w:cs="Arial"/>
        </w:rPr>
        <w:t>4.1).</w:t>
      </w:r>
    </w:p>
    <w:p w14:paraId="5E728184" w14:textId="6B7E9A2B" w:rsidR="00454505" w:rsidRPr="00454505" w:rsidRDefault="00454505" w:rsidP="00454505">
      <w:pPr>
        <w:pStyle w:val="NoSpacing"/>
        <w:rPr>
          <w:rFonts w:ascii="Arial" w:hAnsi="Arial" w:cs="Arial"/>
        </w:rPr>
      </w:pPr>
      <w:r w:rsidRPr="00454505">
        <w:rPr>
          <w:rFonts w:ascii="Arial" w:hAnsi="Arial" w:cs="Arial"/>
        </w:rPr>
        <w:t xml:space="preserve">Time: </w:t>
      </w:r>
      <w:proofErr w:type="spellStart"/>
      <w:r w:rsidRPr="00454505">
        <w:rPr>
          <w:rFonts w:ascii="Arial" w:hAnsi="Arial" w:cs="Arial"/>
        </w:rPr>
        <w:t>genTime</w:t>
      </w:r>
      <w:proofErr w:type="spellEnd"/>
      <w:r w:rsidRPr="00454505">
        <w:rPr>
          <w:rFonts w:ascii="Arial" w:hAnsi="Arial" w:cs="Arial"/>
        </w:rPr>
        <w:t xml:space="preserve"> in UTC (</w:t>
      </w:r>
      <w:proofErr w:type="spellStart"/>
      <w:r w:rsidRPr="00454505">
        <w:rPr>
          <w:rFonts w:ascii="Arial" w:hAnsi="Arial" w:cs="Arial"/>
        </w:rPr>
        <w:t>GeneralizedTime</w:t>
      </w:r>
      <w:proofErr w:type="spellEnd"/>
      <w:r w:rsidRPr="00454505">
        <w:rPr>
          <w:rFonts w:ascii="Arial" w:hAnsi="Arial" w:cs="Arial"/>
        </w:rPr>
        <w:t xml:space="preserve">, “Z”); see accuracy in </w:t>
      </w:r>
      <w:r>
        <w:rPr>
          <w:rFonts w:ascii="Arial" w:hAnsi="Arial" w:cs="Arial"/>
        </w:rPr>
        <w:t xml:space="preserve">article </w:t>
      </w:r>
      <w:r w:rsidRPr="00454505">
        <w:rPr>
          <w:rFonts w:ascii="Arial" w:hAnsi="Arial" w:cs="Arial"/>
        </w:rPr>
        <w:t>6.</w:t>
      </w:r>
    </w:p>
    <w:p w14:paraId="41FE1627" w14:textId="77777777" w:rsidR="00454505" w:rsidRPr="00454505" w:rsidRDefault="00454505" w:rsidP="00454505">
      <w:pPr>
        <w:pStyle w:val="NoSpacing"/>
        <w:rPr>
          <w:rFonts w:ascii="Arial" w:hAnsi="Arial" w:cs="Arial"/>
        </w:rPr>
      </w:pPr>
      <w:r w:rsidRPr="00454505">
        <w:rPr>
          <w:rFonts w:ascii="Arial" w:hAnsi="Arial" w:cs="Arial"/>
        </w:rPr>
        <w:t>Nonce: echoed when supplied by requester (recommended).</w:t>
      </w:r>
    </w:p>
    <w:p w14:paraId="0A3FF489" w14:textId="77777777" w:rsidR="00454505" w:rsidRPr="00454505" w:rsidRDefault="00454505" w:rsidP="00454505">
      <w:pPr>
        <w:pStyle w:val="NoSpacing"/>
        <w:rPr>
          <w:rFonts w:ascii="Arial" w:hAnsi="Arial" w:cs="Arial"/>
        </w:rPr>
      </w:pPr>
      <w:r w:rsidRPr="00454505">
        <w:rPr>
          <w:rFonts w:ascii="Arial" w:hAnsi="Arial" w:cs="Arial"/>
        </w:rPr>
        <w:t>Ordering: ordering = TRUE (QSIGN issues serials in chronological order).</w:t>
      </w:r>
    </w:p>
    <w:p w14:paraId="372AE431" w14:textId="77777777" w:rsidR="00454505" w:rsidRPr="00454505" w:rsidRDefault="00454505" w:rsidP="00454505">
      <w:pPr>
        <w:pStyle w:val="NoSpacing"/>
        <w:rPr>
          <w:rFonts w:ascii="Arial" w:hAnsi="Arial" w:cs="Arial"/>
        </w:rPr>
      </w:pPr>
      <w:r w:rsidRPr="00454505">
        <w:rPr>
          <w:rFonts w:ascii="Arial" w:hAnsi="Arial" w:cs="Arial"/>
        </w:rPr>
        <w:t>Serial number: unique per TSU; monotonically increasing.</w:t>
      </w:r>
    </w:p>
    <w:p w14:paraId="0954A426" w14:textId="77777777" w:rsidR="00454505" w:rsidRPr="00454505" w:rsidRDefault="00454505" w:rsidP="00454505">
      <w:pPr>
        <w:pStyle w:val="NoSpacing"/>
        <w:rPr>
          <w:rFonts w:ascii="Arial" w:hAnsi="Arial" w:cs="Arial"/>
        </w:rPr>
      </w:pPr>
      <w:r w:rsidRPr="00454505">
        <w:rPr>
          <w:rFonts w:ascii="Arial" w:hAnsi="Arial" w:cs="Arial"/>
        </w:rPr>
        <w:t>Message imprint: algorithm OID + hash must match the requester’s input.</w:t>
      </w:r>
    </w:p>
    <w:p w14:paraId="58025430" w14:textId="151EC9CE" w:rsidR="00454505" w:rsidRPr="00454505" w:rsidRDefault="00454505" w:rsidP="00454505">
      <w:pPr>
        <w:pStyle w:val="NoSpacing"/>
        <w:rPr>
          <w:rFonts w:ascii="Arial" w:hAnsi="Arial" w:cs="Arial"/>
        </w:rPr>
      </w:pPr>
      <w:r w:rsidRPr="00454505">
        <w:rPr>
          <w:rFonts w:ascii="Arial" w:hAnsi="Arial" w:cs="Arial"/>
        </w:rPr>
        <w:t xml:space="preserve">Accuracy field: included in TST with a value consistent with </w:t>
      </w:r>
      <w:r>
        <w:rPr>
          <w:rFonts w:ascii="Arial" w:hAnsi="Arial" w:cs="Arial"/>
        </w:rPr>
        <w:t xml:space="preserve">article </w:t>
      </w:r>
      <w:r w:rsidRPr="00454505">
        <w:rPr>
          <w:rFonts w:ascii="Arial" w:hAnsi="Arial" w:cs="Arial"/>
        </w:rPr>
        <w:t>6 (≤ 1 s).</w:t>
      </w:r>
    </w:p>
    <w:p w14:paraId="6D5734BB" w14:textId="77777777" w:rsidR="00454505" w:rsidRPr="00454505" w:rsidRDefault="00454505" w:rsidP="00454505">
      <w:pPr>
        <w:pStyle w:val="NoSpacing"/>
        <w:rPr>
          <w:rFonts w:ascii="Arial" w:hAnsi="Arial" w:cs="Arial"/>
        </w:rPr>
      </w:pPr>
      <w:r w:rsidRPr="00454505">
        <w:rPr>
          <w:rFonts w:ascii="Arial" w:hAnsi="Arial" w:cs="Arial"/>
        </w:rPr>
        <w:t>Unsigned attributes: not used unless explicitly documented in the Repository.</w:t>
      </w:r>
    </w:p>
    <w:p w14:paraId="458EEB09" w14:textId="77777777" w:rsidR="00454505" w:rsidRPr="00454505" w:rsidRDefault="00454505" w:rsidP="00454505">
      <w:pPr>
        <w:pStyle w:val="NoSpacing"/>
        <w:rPr>
          <w:rFonts w:ascii="Arial" w:hAnsi="Arial" w:cs="Arial"/>
        </w:rPr>
      </w:pPr>
    </w:p>
    <w:p w14:paraId="16DB90EA" w14:textId="77777777" w:rsidR="00454505" w:rsidRPr="00FE1571" w:rsidRDefault="00454505" w:rsidP="00454505">
      <w:pPr>
        <w:pStyle w:val="NoSpacing"/>
        <w:rPr>
          <w:rFonts w:ascii="Arial" w:hAnsi="Arial" w:cs="Arial"/>
          <w:b/>
          <w:bCs/>
        </w:rPr>
      </w:pPr>
      <w:r w:rsidRPr="00FE1571">
        <w:rPr>
          <w:rFonts w:ascii="Arial" w:hAnsi="Arial" w:cs="Arial"/>
          <w:b/>
          <w:bCs/>
        </w:rPr>
        <w:t>7.4 TSU certificate profile (summary for verifiers)</w:t>
      </w:r>
    </w:p>
    <w:p w14:paraId="0D96529C" w14:textId="77777777" w:rsidR="00454505" w:rsidRPr="00454505" w:rsidRDefault="00454505" w:rsidP="00454505">
      <w:pPr>
        <w:pStyle w:val="NoSpacing"/>
        <w:rPr>
          <w:rFonts w:ascii="Arial" w:hAnsi="Arial" w:cs="Arial"/>
        </w:rPr>
      </w:pPr>
      <w:r w:rsidRPr="00454505">
        <w:rPr>
          <w:rFonts w:ascii="Arial" w:hAnsi="Arial" w:cs="Arial"/>
        </w:rPr>
        <w:t>EKU: timeStamping (1.3.6.1.5.5.7.3.8) only (critical).</w:t>
      </w:r>
    </w:p>
    <w:p w14:paraId="28D27406" w14:textId="77777777" w:rsidR="00454505" w:rsidRPr="00454505" w:rsidRDefault="00454505" w:rsidP="00454505">
      <w:pPr>
        <w:pStyle w:val="NoSpacing"/>
        <w:rPr>
          <w:rFonts w:ascii="Arial" w:hAnsi="Arial" w:cs="Arial"/>
        </w:rPr>
      </w:pPr>
      <w:r w:rsidRPr="00454505">
        <w:rPr>
          <w:rFonts w:ascii="Arial" w:hAnsi="Arial" w:cs="Arial"/>
        </w:rPr>
        <w:t>KeyUsage: digitalSignature / contentCommitment (critical); CA=FALSE (critical).</w:t>
      </w:r>
    </w:p>
    <w:p w14:paraId="6E799302" w14:textId="36B3FA8C" w:rsidR="00454505" w:rsidRPr="00454505" w:rsidRDefault="00454505" w:rsidP="00454505">
      <w:pPr>
        <w:pStyle w:val="NoSpacing"/>
        <w:rPr>
          <w:rFonts w:ascii="Arial" w:hAnsi="Arial" w:cs="Arial"/>
        </w:rPr>
      </w:pPr>
      <w:r w:rsidRPr="00454505">
        <w:rPr>
          <w:rFonts w:ascii="Arial" w:hAnsi="Arial" w:cs="Arial"/>
        </w:rPr>
        <w:t xml:space="preserve">Policies: certificatePolicies contains the TSA policy OID(s) listed in </w:t>
      </w:r>
      <w:r>
        <w:rPr>
          <w:rFonts w:ascii="Arial" w:hAnsi="Arial" w:cs="Arial"/>
        </w:rPr>
        <w:t xml:space="preserve">article </w:t>
      </w:r>
      <w:r w:rsidRPr="00454505">
        <w:rPr>
          <w:rFonts w:ascii="Arial" w:hAnsi="Arial" w:cs="Arial"/>
        </w:rPr>
        <w:t>4.1 and a CPS pointer to this TSA CP/CPS/PDS.</w:t>
      </w:r>
    </w:p>
    <w:p w14:paraId="13235067" w14:textId="5485F5CD" w:rsidR="00454505" w:rsidRPr="00454505" w:rsidRDefault="00454505" w:rsidP="00454505">
      <w:pPr>
        <w:pStyle w:val="NoSpacing"/>
        <w:rPr>
          <w:rFonts w:ascii="Arial" w:hAnsi="Arial" w:cs="Arial"/>
        </w:rPr>
      </w:pPr>
      <w:r w:rsidRPr="00454505">
        <w:rPr>
          <w:rFonts w:ascii="Arial" w:hAnsi="Arial" w:cs="Arial"/>
        </w:rPr>
        <w:t xml:space="preserve">AIA/CDP: OCSP/CRL and issuer-cert URLs present (see </w:t>
      </w:r>
      <w:r>
        <w:rPr>
          <w:rFonts w:ascii="Arial" w:hAnsi="Arial" w:cs="Arial"/>
        </w:rPr>
        <w:t xml:space="preserve">article </w:t>
      </w:r>
      <w:r w:rsidRPr="00454505">
        <w:rPr>
          <w:rFonts w:ascii="Arial" w:hAnsi="Arial" w:cs="Arial"/>
        </w:rPr>
        <w:t>4.3).</w:t>
      </w:r>
    </w:p>
    <w:p w14:paraId="4CD037C3" w14:textId="02E8D03C" w:rsidR="00454505" w:rsidRPr="00454505" w:rsidRDefault="00454505" w:rsidP="00454505">
      <w:pPr>
        <w:pStyle w:val="NoSpacing"/>
        <w:rPr>
          <w:rFonts w:ascii="Arial" w:hAnsi="Arial" w:cs="Arial"/>
        </w:rPr>
      </w:pPr>
      <w:r w:rsidRPr="00454505">
        <w:rPr>
          <w:rFonts w:ascii="Arial" w:hAnsi="Arial" w:cs="Arial"/>
        </w:rPr>
        <w:t xml:space="preserve">(Full X.509 details are in the CP/CPS </w:t>
      </w:r>
      <w:r>
        <w:rPr>
          <w:rFonts w:ascii="Arial" w:hAnsi="Arial" w:cs="Arial"/>
        </w:rPr>
        <w:t xml:space="preserve">article </w:t>
      </w:r>
      <w:r w:rsidRPr="00454505">
        <w:rPr>
          <w:rFonts w:ascii="Arial" w:hAnsi="Arial" w:cs="Arial"/>
        </w:rPr>
        <w:t>7.1; this summary is for quick validation.)</w:t>
      </w:r>
    </w:p>
    <w:p w14:paraId="6AF82474" w14:textId="77777777" w:rsidR="00454505" w:rsidRPr="00454505" w:rsidRDefault="00454505" w:rsidP="00454505">
      <w:pPr>
        <w:pStyle w:val="NoSpacing"/>
        <w:rPr>
          <w:rFonts w:ascii="Arial" w:hAnsi="Arial" w:cs="Arial"/>
        </w:rPr>
      </w:pPr>
    </w:p>
    <w:p w14:paraId="4C9B7691" w14:textId="77777777" w:rsidR="00454505" w:rsidRPr="00FE1571" w:rsidRDefault="00454505" w:rsidP="00454505">
      <w:pPr>
        <w:pStyle w:val="NoSpacing"/>
        <w:rPr>
          <w:rFonts w:ascii="Arial" w:hAnsi="Arial" w:cs="Arial"/>
          <w:b/>
          <w:bCs/>
        </w:rPr>
      </w:pPr>
      <w:r w:rsidRPr="00FE1571">
        <w:rPr>
          <w:rFonts w:ascii="Arial" w:hAnsi="Arial" w:cs="Arial"/>
          <w:b/>
          <w:bCs/>
        </w:rPr>
        <w:t>7.5 Algorithm lifecycle &amp; deprecation</w:t>
      </w:r>
    </w:p>
    <w:p w14:paraId="10C46D62" w14:textId="77777777" w:rsidR="00454505" w:rsidRPr="00454505" w:rsidRDefault="00454505" w:rsidP="00454505">
      <w:pPr>
        <w:pStyle w:val="NoSpacing"/>
        <w:rPr>
          <w:rFonts w:ascii="Arial" w:hAnsi="Arial" w:cs="Arial"/>
        </w:rPr>
      </w:pPr>
      <w:r w:rsidRPr="00454505">
        <w:rPr>
          <w:rFonts w:ascii="Arial" w:hAnsi="Arial" w:cs="Arial"/>
        </w:rPr>
        <w:t>QSIGN monitors standards and will deprecate algorithms that become inadequate (e.g., phase-out older RSA/curves or hashes).</w:t>
      </w:r>
    </w:p>
    <w:p w14:paraId="09589210" w14:textId="77777777" w:rsidR="00454505" w:rsidRPr="00454505" w:rsidRDefault="00454505" w:rsidP="00454505">
      <w:pPr>
        <w:pStyle w:val="NoSpacing"/>
        <w:rPr>
          <w:rFonts w:ascii="Arial" w:hAnsi="Arial" w:cs="Arial"/>
        </w:rPr>
      </w:pPr>
      <w:r w:rsidRPr="00454505">
        <w:rPr>
          <w:rFonts w:ascii="Arial" w:hAnsi="Arial" w:cs="Arial"/>
        </w:rPr>
        <w:t>Deprecations are announced in the Repository with timelines, cut-over dates, and migration guidance.</w:t>
      </w:r>
    </w:p>
    <w:p w14:paraId="25E8143B" w14:textId="77777777" w:rsidR="00454505" w:rsidRPr="00454505" w:rsidRDefault="00454505" w:rsidP="00454505">
      <w:pPr>
        <w:pStyle w:val="NoSpacing"/>
        <w:rPr>
          <w:rFonts w:ascii="Arial" w:hAnsi="Arial" w:cs="Arial"/>
        </w:rPr>
      </w:pPr>
    </w:p>
    <w:p w14:paraId="535CD98C" w14:textId="03A876F9" w:rsidR="00454505" w:rsidRPr="00454505" w:rsidRDefault="00454505" w:rsidP="00454505">
      <w:pPr>
        <w:pStyle w:val="NoSpacing"/>
        <w:rPr>
          <w:rFonts w:ascii="Arial" w:hAnsi="Arial" w:cs="Arial"/>
        </w:rPr>
      </w:pPr>
      <w:r w:rsidRPr="00454505">
        <w:rPr>
          <w:rFonts w:ascii="Arial" w:hAnsi="Arial" w:cs="Arial"/>
        </w:rPr>
        <w:lastRenderedPageBreak/>
        <w:t xml:space="preserve">Older TSTs remain verifiable using archived TSU/CA public keys and status data retained per </w:t>
      </w:r>
      <w:r>
        <w:rPr>
          <w:rFonts w:ascii="Arial" w:hAnsi="Arial" w:cs="Arial"/>
        </w:rPr>
        <w:t xml:space="preserve">article </w:t>
      </w:r>
      <w:r w:rsidRPr="00454505">
        <w:rPr>
          <w:rFonts w:ascii="Arial" w:hAnsi="Arial" w:cs="Arial"/>
        </w:rPr>
        <w:t>5.5 of the CP/CPS.</w:t>
      </w:r>
    </w:p>
    <w:p w14:paraId="2C12BFF4" w14:textId="77777777" w:rsidR="00454505" w:rsidRPr="00454505" w:rsidRDefault="00454505" w:rsidP="00454505">
      <w:pPr>
        <w:pStyle w:val="NoSpacing"/>
        <w:rPr>
          <w:rFonts w:ascii="Arial" w:hAnsi="Arial" w:cs="Arial"/>
        </w:rPr>
      </w:pPr>
    </w:p>
    <w:p w14:paraId="665AC34A" w14:textId="77777777" w:rsidR="00454505" w:rsidRPr="00FE1571" w:rsidRDefault="00454505" w:rsidP="00454505">
      <w:pPr>
        <w:pStyle w:val="NoSpacing"/>
        <w:rPr>
          <w:rFonts w:ascii="Arial" w:hAnsi="Arial" w:cs="Arial"/>
          <w:b/>
          <w:bCs/>
        </w:rPr>
      </w:pPr>
      <w:r w:rsidRPr="00FE1571">
        <w:rPr>
          <w:rFonts w:ascii="Arial" w:hAnsi="Arial" w:cs="Arial"/>
          <w:b/>
          <w:bCs/>
        </w:rPr>
        <w:t>7.6 Size &amp; format limits</w:t>
      </w:r>
    </w:p>
    <w:p w14:paraId="5D307051" w14:textId="77777777" w:rsidR="00454505" w:rsidRPr="00454505" w:rsidRDefault="00454505" w:rsidP="00454505">
      <w:pPr>
        <w:pStyle w:val="NoSpacing"/>
        <w:rPr>
          <w:rFonts w:ascii="Arial" w:hAnsi="Arial" w:cs="Arial"/>
        </w:rPr>
      </w:pPr>
      <w:r w:rsidRPr="00454505">
        <w:rPr>
          <w:rFonts w:ascii="Arial" w:hAnsi="Arial" w:cs="Arial"/>
        </w:rPr>
        <w:t>Max request size: per interface spec (hash-only; typical RFC 3161 request sizes &lt; 10 KB).</w:t>
      </w:r>
    </w:p>
    <w:p w14:paraId="289022EF" w14:textId="77777777" w:rsidR="00454505" w:rsidRPr="00454505" w:rsidRDefault="00454505" w:rsidP="00454505">
      <w:pPr>
        <w:pStyle w:val="NoSpacing"/>
        <w:rPr>
          <w:rFonts w:ascii="Arial" w:hAnsi="Arial" w:cs="Arial"/>
        </w:rPr>
      </w:pPr>
      <w:r w:rsidRPr="00454505">
        <w:rPr>
          <w:rFonts w:ascii="Arial" w:hAnsi="Arial" w:cs="Arial"/>
        </w:rPr>
        <w:t>Max response size: varies with signer and attributes; typical &lt; 10–15 KB.</w:t>
      </w:r>
    </w:p>
    <w:p w14:paraId="5385F440" w14:textId="77777777" w:rsidR="00454505" w:rsidRPr="00454505" w:rsidRDefault="00454505" w:rsidP="00454505">
      <w:pPr>
        <w:pStyle w:val="NoSpacing"/>
        <w:rPr>
          <w:rFonts w:ascii="Arial" w:hAnsi="Arial" w:cs="Arial"/>
        </w:rPr>
      </w:pPr>
      <w:r w:rsidRPr="00454505">
        <w:rPr>
          <w:rFonts w:ascii="Arial" w:hAnsi="Arial" w:cs="Arial"/>
        </w:rPr>
        <w:t>Oversized or malformed requests are rejected with an RFC 3161 error code.</w:t>
      </w:r>
    </w:p>
    <w:p w14:paraId="54F81FF4" w14:textId="77777777" w:rsidR="00454505" w:rsidRPr="00454505" w:rsidRDefault="00454505" w:rsidP="00454505">
      <w:pPr>
        <w:pStyle w:val="NoSpacing"/>
        <w:rPr>
          <w:rFonts w:ascii="Arial" w:hAnsi="Arial" w:cs="Arial"/>
        </w:rPr>
      </w:pPr>
    </w:p>
    <w:p w14:paraId="4DEEB246" w14:textId="77777777" w:rsidR="00454505" w:rsidRPr="00FE1571" w:rsidRDefault="00454505" w:rsidP="00454505">
      <w:pPr>
        <w:pStyle w:val="NoSpacing"/>
        <w:rPr>
          <w:rFonts w:ascii="Arial" w:hAnsi="Arial" w:cs="Arial"/>
          <w:b/>
          <w:bCs/>
        </w:rPr>
      </w:pPr>
      <w:r w:rsidRPr="00FE1571">
        <w:rPr>
          <w:rFonts w:ascii="Arial" w:hAnsi="Arial" w:cs="Arial"/>
          <w:b/>
          <w:bCs/>
        </w:rPr>
        <w:t>7.7 Interoperability notes</w:t>
      </w:r>
    </w:p>
    <w:p w14:paraId="23AE0A74" w14:textId="77777777" w:rsidR="00454505" w:rsidRPr="00454505" w:rsidRDefault="00454505" w:rsidP="00454505">
      <w:pPr>
        <w:pStyle w:val="NoSpacing"/>
        <w:rPr>
          <w:rFonts w:ascii="Arial" w:hAnsi="Arial" w:cs="Arial"/>
        </w:rPr>
      </w:pPr>
      <w:r w:rsidRPr="00454505">
        <w:rPr>
          <w:rFonts w:ascii="Arial" w:hAnsi="Arial" w:cs="Arial"/>
        </w:rPr>
        <w:t>Verifiers should implement RFC 3161 + RFC 5816 (ESSCertIDv2), CMS (RFC 5652), and X.509/RFC 5280 path validation.</w:t>
      </w:r>
    </w:p>
    <w:p w14:paraId="651244BB" w14:textId="77777777" w:rsidR="00454505" w:rsidRPr="00454505" w:rsidRDefault="00454505" w:rsidP="00454505">
      <w:pPr>
        <w:pStyle w:val="NoSpacing"/>
        <w:rPr>
          <w:rFonts w:ascii="Arial" w:hAnsi="Arial" w:cs="Arial"/>
        </w:rPr>
      </w:pPr>
      <w:r w:rsidRPr="00454505">
        <w:rPr>
          <w:rFonts w:ascii="Arial" w:hAnsi="Arial" w:cs="Arial"/>
        </w:rPr>
        <w:t>Treat unknown/unsupported algorithms as validation failures.</w:t>
      </w:r>
    </w:p>
    <w:p w14:paraId="13150447" w14:textId="1F2CF325" w:rsidR="00C95060" w:rsidRPr="00454505" w:rsidRDefault="00454505" w:rsidP="00454505">
      <w:pPr>
        <w:pStyle w:val="NoSpacing"/>
        <w:rPr>
          <w:rFonts w:ascii="Arial" w:hAnsi="Arial" w:cs="Arial"/>
        </w:rPr>
      </w:pPr>
      <w:r w:rsidRPr="00454505">
        <w:rPr>
          <w:rFonts w:ascii="Arial" w:hAnsi="Arial" w:cs="Arial"/>
        </w:rPr>
        <w:t>Keep validation software current with QSIGN’s published algorithm notices.</w:t>
      </w:r>
    </w:p>
    <w:p w14:paraId="78C95F5D" w14:textId="1F6B7B1C" w:rsidR="004D6046" w:rsidRPr="00CA5DCD" w:rsidRDefault="004D6046" w:rsidP="00524D65">
      <w:pPr>
        <w:pStyle w:val="NormalWeb"/>
        <w:numPr>
          <w:ilvl w:val="0"/>
          <w:numId w:val="61"/>
        </w:numPr>
        <w:outlineLvl w:val="0"/>
        <w:rPr>
          <w:rFonts w:ascii="Arial" w:hAnsi="Arial" w:cs="Arial"/>
          <w:b/>
          <w:bCs/>
          <w:sz w:val="28"/>
          <w:szCs w:val="28"/>
        </w:rPr>
      </w:pPr>
      <w:bookmarkStart w:id="15" w:name="_Toc210045991"/>
      <w:r w:rsidRPr="00CA5DCD">
        <w:rPr>
          <w:rFonts w:ascii="Arial" w:hAnsi="Arial" w:cs="Arial"/>
          <w:b/>
          <w:bCs/>
          <w:sz w:val="28"/>
          <w:szCs w:val="28"/>
        </w:rPr>
        <w:t>Availability &amp; Support (SLA/maintenance windows)</w:t>
      </w:r>
      <w:bookmarkEnd w:id="15"/>
    </w:p>
    <w:p w14:paraId="28B05606" w14:textId="77777777" w:rsidR="00423261" w:rsidRPr="003C196C" w:rsidRDefault="00423261" w:rsidP="003C196C">
      <w:pPr>
        <w:pStyle w:val="NoSpacing"/>
        <w:rPr>
          <w:rFonts w:ascii="Arial" w:hAnsi="Arial" w:cs="Arial"/>
          <w:b/>
          <w:bCs/>
        </w:rPr>
      </w:pPr>
      <w:r w:rsidRPr="003C196C">
        <w:rPr>
          <w:rFonts w:ascii="Arial" w:hAnsi="Arial" w:cs="Arial"/>
          <w:b/>
          <w:bCs/>
        </w:rPr>
        <w:t>8.1 Service availability targets</w:t>
      </w:r>
    </w:p>
    <w:p w14:paraId="4258FBB3" w14:textId="77777777" w:rsidR="00423261" w:rsidRPr="003C196C" w:rsidRDefault="00423261" w:rsidP="003C196C">
      <w:pPr>
        <w:pStyle w:val="NoSpacing"/>
        <w:rPr>
          <w:rFonts w:ascii="Arial" w:hAnsi="Arial" w:cs="Arial"/>
        </w:rPr>
      </w:pPr>
      <w:r w:rsidRPr="003C196C">
        <w:rPr>
          <w:rFonts w:ascii="Arial" w:hAnsi="Arial" w:cs="Arial"/>
        </w:rPr>
        <w:t>TSA issuance API (RFC 3161): target ≥ 99.5% monthly availability.</w:t>
      </w:r>
    </w:p>
    <w:p w14:paraId="6AAD60EC" w14:textId="77777777" w:rsidR="00423261" w:rsidRPr="003C196C" w:rsidRDefault="00423261" w:rsidP="003C196C">
      <w:pPr>
        <w:pStyle w:val="NoSpacing"/>
        <w:rPr>
          <w:rFonts w:ascii="Arial" w:hAnsi="Arial" w:cs="Arial"/>
        </w:rPr>
      </w:pPr>
      <w:r w:rsidRPr="003C196C">
        <w:rPr>
          <w:rFonts w:ascii="Arial" w:hAnsi="Arial" w:cs="Arial"/>
        </w:rPr>
        <w:t>Repository (policies, TSU/chain, notices): target ≥ 99.9% monthly.</w:t>
      </w:r>
    </w:p>
    <w:p w14:paraId="07BF9DD5" w14:textId="2EF4593C" w:rsidR="00423261" w:rsidRPr="003C196C" w:rsidRDefault="00423261" w:rsidP="003C196C">
      <w:pPr>
        <w:pStyle w:val="NoSpacing"/>
        <w:rPr>
          <w:rFonts w:ascii="Arial" w:hAnsi="Arial" w:cs="Arial"/>
        </w:rPr>
      </w:pPr>
      <w:r w:rsidRPr="003C196C">
        <w:rPr>
          <w:rFonts w:ascii="Arial" w:hAnsi="Arial" w:cs="Arial"/>
        </w:rPr>
        <w:t xml:space="preserve">Availability is measured at the service edge (QSIGN ingress) using continuous probes. Results exclude the exclusions in </w:t>
      </w:r>
      <w:r w:rsidR="00454505" w:rsidRPr="003C196C">
        <w:rPr>
          <w:rFonts w:ascii="Arial" w:hAnsi="Arial" w:cs="Arial"/>
        </w:rPr>
        <w:t xml:space="preserve">article </w:t>
      </w:r>
      <w:r w:rsidRPr="003C196C">
        <w:rPr>
          <w:rFonts w:ascii="Arial" w:hAnsi="Arial" w:cs="Arial"/>
        </w:rPr>
        <w:t>8.4.</w:t>
      </w:r>
    </w:p>
    <w:p w14:paraId="5D16BB7C" w14:textId="77777777" w:rsidR="00423261" w:rsidRPr="003C196C" w:rsidRDefault="00423261" w:rsidP="003C196C">
      <w:pPr>
        <w:pStyle w:val="NoSpacing"/>
        <w:rPr>
          <w:rFonts w:ascii="Arial" w:hAnsi="Arial" w:cs="Arial"/>
        </w:rPr>
      </w:pPr>
    </w:p>
    <w:p w14:paraId="4C236C59" w14:textId="77777777" w:rsidR="00423261" w:rsidRPr="003C196C" w:rsidRDefault="00423261" w:rsidP="003C196C">
      <w:pPr>
        <w:pStyle w:val="NoSpacing"/>
        <w:rPr>
          <w:rFonts w:ascii="Arial" w:hAnsi="Arial" w:cs="Arial"/>
          <w:b/>
          <w:bCs/>
        </w:rPr>
      </w:pPr>
      <w:r w:rsidRPr="003C196C">
        <w:rPr>
          <w:rFonts w:ascii="Arial" w:hAnsi="Arial" w:cs="Arial"/>
          <w:b/>
          <w:bCs/>
        </w:rPr>
        <w:t>8.2 Maintenance windows</w:t>
      </w:r>
    </w:p>
    <w:p w14:paraId="585CB000" w14:textId="77777777" w:rsidR="00423261" w:rsidRPr="003C196C" w:rsidRDefault="00423261" w:rsidP="003C196C">
      <w:pPr>
        <w:pStyle w:val="NoSpacing"/>
        <w:rPr>
          <w:rFonts w:ascii="Arial" w:hAnsi="Arial" w:cs="Arial"/>
        </w:rPr>
      </w:pPr>
      <w:r w:rsidRPr="003C196C">
        <w:rPr>
          <w:rFonts w:ascii="Arial" w:hAnsi="Arial" w:cs="Arial"/>
        </w:rPr>
        <w:t xml:space="preserve">Planned maintenance: </w:t>
      </w:r>
      <w:proofErr w:type="gramStart"/>
      <w:r w:rsidRPr="003C196C">
        <w:rPr>
          <w:rFonts w:ascii="Arial" w:hAnsi="Arial" w:cs="Arial"/>
        </w:rPr>
        <w:t>typically</w:t>
      </w:r>
      <w:proofErr w:type="gramEnd"/>
      <w:r w:rsidRPr="003C196C">
        <w:rPr>
          <w:rFonts w:ascii="Arial" w:hAnsi="Arial" w:cs="Arial"/>
        </w:rPr>
        <w:t xml:space="preserve"> Saturdays 22:00–02:00 EET/EEST; announced ≥ 72 hours in advance in the Repository.</w:t>
      </w:r>
    </w:p>
    <w:p w14:paraId="791CA83C" w14:textId="77777777" w:rsidR="00423261" w:rsidRPr="003C196C" w:rsidRDefault="00423261" w:rsidP="003C196C">
      <w:pPr>
        <w:pStyle w:val="NoSpacing"/>
        <w:rPr>
          <w:rFonts w:ascii="Arial" w:hAnsi="Arial" w:cs="Arial"/>
        </w:rPr>
      </w:pPr>
      <w:r w:rsidRPr="003C196C">
        <w:rPr>
          <w:rFonts w:ascii="Arial" w:hAnsi="Arial" w:cs="Arial"/>
        </w:rPr>
        <w:t>Change freezes apply during high-risk periods (e.g., public holidays, major elections) unless urgent security work is required.</w:t>
      </w:r>
    </w:p>
    <w:p w14:paraId="4D23814C" w14:textId="77777777" w:rsidR="00423261" w:rsidRPr="003C196C" w:rsidRDefault="00423261" w:rsidP="003C196C">
      <w:pPr>
        <w:pStyle w:val="NoSpacing"/>
        <w:rPr>
          <w:rFonts w:ascii="Arial" w:hAnsi="Arial" w:cs="Arial"/>
        </w:rPr>
      </w:pPr>
      <w:r w:rsidRPr="003C196C">
        <w:rPr>
          <w:rFonts w:ascii="Arial" w:hAnsi="Arial" w:cs="Arial"/>
        </w:rPr>
        <w:t>Emergency maintenance: performed only to mitigate security/stability risks; notice posted as soon as practicable.</w:t>
      </w:r>
    </w:p>
    <w:p w14:paraId="66242C0E" w14:textId="77777777" w:rsidR="00423261" w:rsidRPr="003C196C" w:rsidRDefault="00423261" w:rsidP="003C196C">
      <w:pPr>
        <w:pStyle w:val="NoSpacing"/>
        <w:rPr>
          <w:rFonts w:ascii="Arial" w:hAnsi="Arial" w:cs="Arial"/>
        </w:rPr>
      </w:pPr>
    </w:p>
    <w:p w14:paraId="14BB0110" w14:textId="77777777" w:rsidR="00423261" w:rsidRPr="003C196C" w:rsidRDefault="00423261" w:rsidP="003C196C">
      <w:pPr>
        <w:pStyle w:val="NoSpacing"/>
        <w:rPr>
          <w:rFonts w:ascii="Arial" w:hAnsi="Arial" w:cs="Arial"/>
          <w:b/>
          <w:bCs/>
        </w:rPr>
      </w:pPr>
      <w:r w:rsidRPr="003C196C">
        <w:rPr>
          <w:rFonts w:ascii="Arial" w:hAnsi="Arial" w:cs="Arial"/>
          <w:b/>
          <w:bCs/>
        </w:rPr>
        <w:t>8.3 Redundancy &amp; continuity</w:t>
      </w:r>
    </w:p>
    <w:p w14:paraId="4162377F" w14:textId="77777777" w:rsidR="00423261" w:rsidRPr="003C196C" w:rsidRDefault="00423261" w:rsidP="003C196C">
      <w:pPr>
        <w:pStyle w:val="NoSpacing"/>
        <w:rPr>
          <w:rFonts w:ascii="Arial" w:hAnsi="Arial" w:cs="Arial"/>
        </w:rPr>
      </w:pPr>
      <w:r w:rsidRPr="003C196C">
        <w:rPr>
          <w:rFonts w:ascii="Arial" w:hAnsi="Arial" w:cs="Arial"/>
        </w:rPr>
        <w:t>TSUs run in active/standby (or N+1) with geographical redundancy.</w:t>
      </w:r>
    </w:p>
    <w:p w14:paraId="133E507C" w14:textId="56E9E4CA" w:rsidR="00423261" w:rsidRPr="003C196C" w:rsidRDefault="00423261" w:rsidP="003C196C">
      <w:pPr>
        <w:pStyle w:val="NoSpacing"/>
        <w:rPr>
          <w:rFonts w:ascii="Arial" w:hAnsi="Arial" w:cs="Arial"/>
        </w:rPr>
      </w:pPr>
      <w:r w:rsidRPr="003C196C">
        <w:rPr>
          <w:rFonts w:ascii="Arial" w:hAnsi="Arial" w:cs="Arial"/>
        </w:rPr>
        <w:t xml:space="preserve">Loss of time synchronization triggers holdover or issuance halt (see </w:t>
      </w:r>
      <w:r w:rsidR="00454505" w:rsidRPr="003C196C">
        <w:rPr>
          <w:rFonts w:ascii="Arial" w:hAnsi="Arial" w:cs="Arial"/>
        </w:rPr>
        <w:t xml:space="preserve">article </w:t>
      </w:r>
      <w:r w:rsidRPr="003C196C">
        <w:rPr>
          <w:rFonts w:ascii="Arial" w:hAnsi="Arial" w:cs="Arial"/>
        </w:rPr>
        <w:t>6).</w:t>
      </w:r>
    </w:p>
    <w:p w14:paraId="6AF672A3" w14:textId="77777777" w:rsidR="00423261" w:rsidRPr="003C196C" w:rsidRDefault="00423261" w:rsidP="003C196C">
      <w:pPr>
        <w:pStyle w:val="NoSpacing"/>
        <w:rPr>
          <w:rFonts w:ascii="Arial" w:hAnsi="Arial" w:cs="Arial"/>
        </w:rPr>
      </w:pPr>
      <w:r w:rsidRPr="003C196C">
        <w:rPr>
          <w:rFonts w:ascii="Arial" w:hAnsi="Arial" w:cs="Arial"/>
        </w:rPr>
        <w:t>CA status services (OCSP/CRL) for the issuing CA are operated per the CA CP/CPS; QSIGN mirrors links in the Repository.</w:t>
      </w:r>
    </w:p>
    <w:p w14:paraId="0B98CB22" w14:textId="77777777" w:rsidR="00423261" w:rsidRPr="003C196C" w:rsidRDefault="00423261" w:rsidP="003C196C">
      <w:pPr>
        <w:pStyle w:val="NoSpacing"/>
        <w:rPr>
          <w:rFonts w:ascii="Arial" w:hAnsi="Arial" w:cs="Arial"/>
        </w:rPr>
      </w:pPr>
    </w:p>
    <w:p w14:paraId="7FB58AD3" w14:textId="77777777" w:rsidR="00423261" w:rsidRPr="003C196C" w:rsidRDefault="00423261" w:rsidP="003C196C">
      <w:pPr>
        <w:pStyle w:val="NoSpacing"/>
        <w:rPr>
          <w:rFonts w:ascii="Arial" w:hAnsi="Arial" w:cs="Arial"/>
          <w:b/>
          <w:bCs/>
        </w:rPr>
      </w:pPr>
      <w:r w:rsidRPr="003C196C">
        <w:rPr>
          <w:rFonts w:ascii="Arial" w:hAnsi="Arial" w:cs="Arial"/>
          <w:b/>
          <w:bCs/>
        </w:rPr>
        <w:t>8.4 Exclusions from SLA measurement</w:t>
      </w:r>
    </w:p>
    <w:p w14:paraId="5B09117A" w14:textId="6626B0D4" w:rsidR="00423261" w:rsidRPr="003C196C" w:rsidRDefault="00423261" w:rsidP="003C196C">
      <w:pPr>
        <w:pStyle w:val="NoSpacing"/>
        <w:rPr>
          <w:rFonts w:ascii="Arial" w:hAnsi="Arial" w:cs="Arial"/>
        </w:rPr>
      </w:pPr>
      <w:r w:rsidRPr="003C196C">
        <w:rPr>
          <w:rFonts w:ascii="Arial" w:hAnsi="Arial" w:cs="Arial"/>
        </w:rPr>
        <w:t>Announced planned maintenance (</w:t>
      </w:r>
      <w:r w:rsidR="00454505" w:rsidRPr="003C196C">
        <w:rPr>
          <w:rFonts w:ascii="Arial" w:hAnsi="Arial" w:cs="Arial"/>
        </w:rPr>
        <w:t xml:space="preserve">article </w:t>
      </w:r>
      <w:r w:rsidRPr="003C196C">
        <w:rPr>
          <w:rFonts w:ascii="Arial" w:hAnsi="Arial" w:cs="Arial"/>
        </w:rPr>
        <w:t>8.2).</w:t>
      </w:r>
    </w:p>
    <w:p w14:paraId="6F75A56D" w14:textId="77777777" w:rsidR="00423261" w:rsidRPr="003C196C" w:rsidRDefault="00423261" w:rsidP="003C196C">
      <w:pPr>
        <w:pStyle w:val="NoSpacing"/>
        <w:rPr>
          <w:rFonts w:ascii="Arial" w:hAnsi="Arial" w:cs="Arial"/>
        </w:rPr>
      </w:pPr>
      <w:r w:rsidRPr="003C196C">
        <w:rPr>
          <w:rFonts w:ascii="Arial" w:hAnsi="Arial" w:cs="Arial"/>
        </w:rPr>
        <w:t>Force majeure events (e.g., large-scale Internet or power failures, natural disasters).</w:t>
      </w:r>
    </w:p>
    <w:p w14:paraId="460BD5F7" w14:textId="77777777" w:rsidR="00423261" w:rsidRPr="003C196C" w:rsidRDefault="00423261" w:rsidP="003C196C">
      <w:pPr>
        <w:pStyle w:val="NoSpacing"/>
        <w:rPr>
          <w:rFonts w:ascii="Arial" w:hAnsi="Arial" w:cs="Arial"/>
        </w:rPr>
      </w:pPr>
      <w:r w:rsidRPr="003C196C">
        <w:rPr>
          <w:rFonts w:ascii="Arial" w:hAnsi="Arial" w:cs="Arial"/>
        </w:rPr>
        <w:t>Failures in customer networks, devices, or client software, or upstream dependencies not operated by QSIGN.</w:t>
      </w:r>
    </w:p>
    <w:p w14:paraId="08E420DD" w14:textId="77777777" w:rsidR="00423261" w:rsidRPr="003C196C" w:rsidRDefault="00423261" w:rsidP="003C196C">
      <w:pPr>
        <w:pStyle w:val="NoSpacing"/>
        <w:rPr>
          <w:rFonts w:ascii="Arial" w:hAnsi="Arial" w:cs="Arial"/>
        </w:rPr>
      </w:pPr>
      <w:r w:rsidRPr="003C196C">
        <w:rPr>
          <w:rFonts w:ascii="Arial" w:hAnsi="Arial" w:cs="Arial"/>
        </w:rPr>
        <w:t>Abuse mitigation actions (e.g., rate limiting during DDoS) and customer breaches of fair-use or security obligations.</w:t>
      </w:r>
    </w:p>
    <w:p w14:paraId="32CD6865" w14:textId="77777777" w:rsidR="00423261" w:rsidRPr="003C196C" w:rsidRDefault="00423261" w:rsidP="003C196C">
      <w:pPr>
        <w:pStyle w:val="NoSpacing"/>
        <w:rPr>
          <w:rFonts w:ascii="Arial" w:hAnsi="Arial" w:cs="Arial"/>
        </w:rPr>
      </w:pPr>
    </w:p>
    <w:p w14:paraId="0D2AC7AE" w14:textId="77777777" w:rsidR="00423261" w:rsidRPr="003C196C" w:rsidRDefault="00423261" w:rsidP="003C196C">
      <w:pPr>
        <w:pStyle w:val="NoSpacing"/>
        <w:rPr>
          <w:rFonts w:ascii="Arial" w:hAnsi="Arial" w:cs="Arial"/>
          <w:b/>
          <w:bCs/>
        </w:rPr>
      </w:pPr>
      <w:r w:rsidRPr="003C196C">
        <w:rPr>
          <w:rFonts w:ascii="Arial" w:hAnsi="Arial" w:cs="Arial"/>
          <w:b/>
          <w:bCs/>
        </w:rPr>
        <w:t>8.5 Incident handling &amp; communications</w:t>
      </w:r>
    </w:p>
    <w:p w14:paraId="2086A311" w14:textId="77777777" w:rsidR="00423261" w:rsidRPr="003C196C" w:rsidRDefault="00423261" w:rsidP="003C196C">
      <w:pPr>
        <w:pStyle w:val="NoSpacing"/>
        <w:rPr>
          <w:rFonts w:ascii="Arial" w:hAnsi="Arial" w:cs="Arial"/>
        </w:rPr>
      </w:pPr>
      <w:r w:rsidRPr="003C196C">
        <w:rPr>
          <w:rFonts w:ascii="Arial" w:hAnsi="Arial" w:cs="Arial"/>
        </w:rPr>
        <w:t>24×7 monitoring with on-call response.</w:t>
      </w:r>
    </w:p>
    <w:p w14:paraId="40B4CF3A" w14:textId="77777777" w:rsidR="00423261" w:rsidRPr="003C196C" w:rsidRDefault="00423261" w:rsidP="003C196C">
      <w:pPr>
        <w:pStyle w:val="NoSpacing"/>
        <w:rPr>
          <w:rFonts w:ascii="Arial" w:hAnsi="Arial" w:cs="Arial"/>
        </w:rPr>
      </w:pPr>
      <w:r w:rsidRPr="003C196C">
        <w:rPr>
          <w:rFonts w:ascii="Arial" w:hAnsi="Arial" w:cs="Arial"/>
        </w:rPr>
        <w:t>Critical incidents: initial notice in the Repository (and, where appropriate, email to registered admins) as soon as practicable; updates provided until resolution with a final post-incident summary.</w:t>
      </w:r>
    </w:p>
    <w:p w14:paraId="60BE4003" w14:textId="77777777" w:rsidR="00423261" w:rsidRPr="003C196C" w:rsidRDefault="00423261" w:rsidP="003C196C">
      <w:pPr>
        <w:pStyle w:val="NoSpacing"/>
        <w:rPr>
          <w:rFonts w:ascii="Arial" w:hAnsi="Arial" w:cs="Arial"/>
        </w:rPr>
      </w:pPr>
      <w:r w:rsidRPr="003C196C">
        <w:rPr>
          <w:rFonts w:ascii="Arial" w:hAnsi="Arial" w:cs="Arial"/>
        </w:rPr>
        <w:t>Security issues follow the incident process in the CP/CPS; evidence is retained per the records policy.</w:t>
      </w:r>
    </w:p>
    <w:p w14:paraId="7DAAA367" w14:textId="77777777" w:rsidR="00423261" w:rsidRPr="003C196C" w:rsidRDefault="00423261" w:rsidP="003C196C">
      <w:pPr>
        <w:pStyle w:val="NoSpacing"/>
        <w:rPr>
          <w:rFonts w:ascii="Arial" w:hAnsi="Arial" w:cs="Arial"/>
        </w:rPr>
      </w:pPr>
    </w:p>
    <w:p w14:paraId="164BB157" w14:textId="77777777" w:rsidR="00423261" w:rsidRPr="003C196C" w:rsidRDefault="00423261" w:rsidP="003C196C">
      <w:pPr>
        <w:pStyle w:val="NoSpacing"/>
        <w:rPr>
          <w:rFonts w:ascii="Arial" w:hAnsi="Arial" w:cs="Arial"/>
          <w:b/>
          <w:bCs/>
        </w:rPr>
      </w:pPr>
      <w:r w:rsidRPr="003C196C">
        <w:rPr>
          <w:rFonts w:ascii="Arial" w:hAnsi="Arial" w:cs="Arial"/>
          <w:b/>
          <w:bCs/>
        </w:rPr>
        <w:t>8.6 Support &amp; escalation</w:t>
      </w:r>
    </w:p>
    <w:p w14:paraId="3639A8D2" w14:textId="0F150AAC" w:rsidR="00423261" w:rsidRPr="003C196C" w:rsidRDefault="00423261" w:rsidP="003C196C">
      <w:pPr>
        <w:pStyle w:val="NoSpacing"/>
        <w:rPr>
          <w:rFonts w:ascii="Arial" w:hAnsi="Arial" w:cs="Arial"/>
        </w:rPr>
      </w:pPr>
      <w:r w:rsidRPr="003C196C">
        <w:rPr>
          <w:rFonts w:ascii="Arial" w:hAnsi="Arial" w:cs="Arial"/>
        </w:rPr>
        <w:t xml:space="preserve">General support: </w:t>
      </w:r>
      <w:r w:rsidR="00F0145B">
        <w:rPr>
          <w:rFonts w:ascii="Arial" w:hAnsi="Arial" w:cs="Arial"/>
        </w:rPr>
        <w:t>info</w:t>
      </w:r>
      <w:r w:rsidRPr="003C196C">
        <w:rPr>
          <w:rFonts w:ascii="Arial" w:hAnsi="Arial" w:cs="Arial"/>
        </w:rPr>
        <w:t>@qsign.ro</w:t>
      </w:r>
    </w:p>
    <w:p w14:paraId="5D0E55A2" w14:textId="1B7F8713" w:rsidR="00423261" w:rsidRPr="003C196C" w:rsidRDefault="00423261" w:rsidP="003C196C">
      <w:pPr>
        <w:pStyle w:val="NoSpacing"/>
        <w:rPr>
          <w:rFonts w:ascii="Arial" w:hAnsi="Arial" w:cs="Arial"/>
        </w:rPr>
      </w:pPr>
      <w:r w:rsidRPr="003C196C">
        <w:rPr>
          <w:rFonts w:ascii="Arial" w:hAnsi="Arial" w:cs="Arial"/>
        </w:rPr>
        <w:t>(</w:t>
      </w:r>
      <w:proofErr w:type="gramStart"/>
      <w:r w:rsidRPr="003C196C">
        <w:rPr>
          <w:rFonts w:ascii="Arial" w:hAnsi="Arial" w:cs="Arial"/>
        </w:rPr>
        <w:t>business</w:t>
      </w:r>
      <w:proofErr w:type="gramEnd"/>
      <w:r w:rsidRPr="003C196C">
        <w:rPr>
          <w:rFonts w:ascii="Arial" w:hAnsi="Arial" w:cs="Arial"/>
        </w:rPr>
        <w:t xml:space="preserve"> hours: Mon–Fri, 09:00–18:00 EET/EEST).</w:t>
      </w:r>
    </w:p>
    <w:p w14:paraId="09F7FD6C" w14:textId="77777777" w:rsidR="00423261" w:rsidRPr="003C196C" w:rsidRDefault="00423261" w:rsidP="003C196C">
      <w:pPr>
        <w:pStyle w:val="NoSpacing"/>
        <w:rPr>
          <w:rFonts w:ascii="Arial" w:hAnsi="Arial" w:cs="Arial"/>
        </w:rPr>
      </w:pPr>
    </w:p>
    <w:p w14:paraId="3E3CB080" w14:textId="77777777" w:rsidR="00423261" w:rsidRDefault="00423261" w:rsidP="003C196C">
      <w:pPr>
        <w:pStyle w:val="NoSpacing"/>
        <w:rPr>
          <w:rFonts w:ascii="Arial" w:hAnsi="Arial" w:cs="Arial"/>
        </w:rPr>
      </w:pPr>
    </w:p>
    <w:p w14:paraId="37C8A103" w14:textId="77777777" w:rsidR="00D30A97" w:rsidRDefault="00D30A97" w:rsidP="003C196C">
      <w:pPr>
        <w:pStyle w:val="NoSpacing"/>
        <w:rPr>
          <w:rFonts w:ascii="Arial" w:hAnsi="Arial" w:cs="Arial"/>
        </w:rPr>
      </w:pPr>
    </w:p>
    <w:p w14:paraId="72AAC163" w14:textId="77777777" w:rsidR="00D30A97" w:rsidRPr="003C196C" w:rsidRDefault="00D30A97" w:rsidP="003C196C">
      <w:pPr>
        <w:pStyle w:val="NoSpacing"/>
        <w:rPr>
          <w:rFonts w:ascii="Arial" w:hAnsi="Arial" w:cs="Arial"/>
        </w:rPr>
      </w:pPr>
    </w:p>
    <w:p w14:paraId="5A08FBE9" w14:textId="77777777" w:rsidR="00423261" w:rsidRPr="003C196C" w:rsidRDefault="00423261" w:rsidP="003C196C">
      <w:pPr>
        <w:pStyle w:val="NoSpacing"/>
        <w:rPr>
          <w:rFonts w:ascii="Arial" w:hAnsi="Arial" w:cs="Arial"/>
          <w:b/>
          <w:bCs/>
        </w:rPr>
      </w:pPr>
      <w:r w:rsidRPr="003C196C">
        <w:rPr>
          <w:rFonts w:ascii="Arial" w:hAnsi="Arial" w:cs="Arial"/>
          <w:b/>
          <w:bCs/>
        </w:rPr>
        <w:lastRenderedPageBreak/>
        <w:t>8.7 Fair-use &amp; rate limits</w:t>
      </w:r>
    </w:p>
    <w:p w14:paraId="292476C6" w14:textId="77777777" w:rsidR="00423261" w:rsidRPr="003C196C" w:rsidRDefault="00423261" w:rsidP="003C196C">
      <w:pPr>
        <w:pStyle w:val="NoSpacing"/>
        <w:rPr>
          <w:rFonts w:ascii="Arial" w:hAnsi="Arial" w:cs="Arial"/>
        </w:rPr>
      </w:pPr>
      <w:r w:rsidRPr="003C196C">
        <w:rPr>
          <w:rFonts w:ascii="Arial" w:hAnsi="Arial" w:cs="Arial"/>
        </w:rPr>
        <w:t>QSIGN enforces per-client quotas and rate limits to protect service stability. Limits are disclosed in the Repository or contract and may be adjusted during abnormal traffic patterns.</w:t>
      </w:r>
    </w:p>
    <w:p w14:paraId="76ED50E2" w14:textId="77777777" w:rsidR="00423261" w:rsidRPr="003C196C" w:rsidRDefault="00423261" w:rsidP="003C196C">
      <w:pPr>
        <w:pStyle w:val="NoSpacing"/>
        <w:rPr>
          <w:rFonts w:ascii="Arial" w:hAnsi="Arial" w:cs="Arial"/>
        </w:rPr>
      </w:pPr>
    </w:p>
    <w:p w14:paraId="0944EED5" w14:textId="77777777" w:rsidR="00423261" w:rsidRPr="005031E4" w:rsidRDefault="00423261" w:rsidP="003C196C">
      <w:pPr>
        <w:pStyle w:val="NoSpacing"/>
        <w:rPr>
          <w:rFonts w:ascii="Arial" w:hAnsi="Arial" w:cs="Arial"/>
          <w:b/>
          <w:bCs/>
        </w:rPr>
      </w:pPr>
      <w:r w:rsidRPr="005031E4">
        <w:rPr>
          <w:rFonts w:ascii="Arial" w:hAnsi="Arial" w:cs="Arial"/>
          <w:b/>
          <w:bCs/>
        </w:rPr>
        <w:t>8.8 Status &amp; historical reports</w:t>
      </w:r>
    </w:p>
    <w:p w14:paraId="45778F75" w14:textId="5707E317" w:rsidR="004D6046" w:rsidRPr="003C196C" w:rsidRDefault="00423261" w:rsidP="003C196C">
      <w:pPr>
        <w:pStyle w:val="NoSpacing"/>
        <w:rPr>
          <w:rFonts w:ascii="Arial" w:hAnsi="Arial" w:cs="Arial"/>
        </w:rPr>
      </w:pPr>
      <w:r w:rsidRPr="003C196C">
        <w:rPr>
          <w:rFonts w:ascii="Arial" w:hAnsi="Arial" w:cs="Arial"/>
        </w:rPr>
        <w:t>Current status, planned work, algorithm/rollover notices, and historic availability summaries are posted in the Repository.</w:t>
      </w:r>
    </w:p>
    <w:p w14:paraId="605C7502" w14:textId="6F1D15B7" w:rsidR="004D6046" w:rsidRPr="00CA5DCD" w:rsidRDefault="004D6046" w:rsidP="00524D65">
      <w:pPr>
        <w:pStyle w:val="NormalWeb"/>
        <w:numPr>
          <w:ilvl w:val="0"/>
          <w:numId w:val="61"/>
        </w:numPr>
        <w:outlineLvl w:val="0"/>
        <w:rPr>
          <w:rFonts w:ascii="Arial" w:hAnsi="Arial" w:cs="Arial"/>
          <w:b/>
          <w:bCs/>
          <w:sz w:val="28"/>
          <w:szCs w:val="28"/>
        </w:rPr>
      </w:pPr>
      <w:bookmarkStart w:id="16" w:name="_Toc210045992"/>
      <w:r w:rsidRPr="00CA5DCD">
        <w:rPr>
          <w:rFonts w:ascii="Arial" w:hAnsi="Arial" w:cs="Arial"/>
          <w:b/>
          <w:bCs/>
          <w:sz w:val="28"/>
          <w:szCs w:val="28"/>
        </w:rPr>
        <w:t>Privacy, Fees/Refunds, Liability &amp; Insurance</w:t>
      </w:r>
      <w:bookmarkEnd w:id="16"/>
      <w:r w:rsidRPr="00CA5DCD">
        <w:rPr>
          <w:rFonts w:ascii="Arial" w:hAnsi="Arial" w:cs="Arial"/>
          <w:b/>
          <w:bCs/>
          <w:sz w:val="28"/>
          <w:szCs w:val="28"/>
        </w:rPr>
        <w:t xml:space="preserve"> </w:t>
      </w:r>
    </w:p>
    <w:p w14:paraId="309C4912" w14:textId="77777777" w:rsidR="00423261" w:rsidRPr="00D909EE" w:rsidRDefault="00423261" w:rsidP="00D909EE">
      <w:pPr>
        <w:pStyle w:val="NoSpacing"/>
        <w:rPr>
          <w:rFonts w:ascii="Arial" w:hAnsi="Arial" w:cs="Arial"/>
          <w:b/>
          <w:bCs/>
        </w:rPr>
      </w:pPr>
      <w:r w:rsidRPr="00D909EE">
        <w:rPr>
          <w:rFonts w:ascii="Arial" w:hAnsi="Arial" w:cs="Arial"/>
          <w:b/>
          <w:bCs/>
        </w:rPr>
        <w:t>9.1 Fees, taxes &amp; refunds</w:t>
      </w:r>
    </w:p>
    <w:p w14:paraId="4237A701" w14:textId="77777777" w:rsidR="00423261" w:rsidRPr="00D909EE" w:rsidRDefault="00423261" w:rsidP="00D909EE">
      <w:pPr>
        <w:pStyle w:val="NoSpacing"/>
        <w:rPr>
          <w:rFonts w:ascii="Arial" w:hAnsi="Arial" w:cs="Arial"/>
        </w:rPr>
      </w:pPr>
      <w:r w:rsidRPr="00D909EE">
        <w:rPr>
          <w:rFonts w:ascii="Arial" w:hAnsi="Arial" w:cs="Arial"/>
        </w:rPr>
        <w:t>Fees. Public RFC 3161 access may be free under fair-use; managed/API plans are paid per the price schedule or contract published in the Repository.</w:t>
      </w:r>
    </w:p>
    <w:p w14:paraId="0B296BCA" w14:textId="77777777" w:rsidR="00423261" w:rsidRPr="00D909EE" w:rsidRDefault="00423261" w:rsidP="00D909EE">
      <w:pPr>
        <w:pStyle w:val="NoSpacing"/>
        <w:rPr>
          <w:rFonts w:ascii="Arial" w:hAnsi="Arial" w:cs="Arial"/>
        </w:rPr>
      </w:pPr>
      <w:r w:rsidRPr="00D909EE">
        <w:rPr>
          <w:rFonts w:ascii="Arial" w:hAnsi="Arial" w:cs="Arial"/>
        </w:rPr>
        <w:t>Taxes. Prices are exclusive of VAT. Romanian VAT applies where required; intra-EU B2B may follow reverse-charge rules.</w:t>
      </w:r>
    </w:p>
    <w:p w14:paraId="06716C5B" w14:textId="77777777" w:rsidR="00423261" w:rsidRPr="00D909EE" w:rsidRDefault="00423261" w:rsidP="00D909EE">
      <w:pPr>
        <w:pStyle w:val="NoSpacing"/>
        <w:rPr>
          <w:rFonts w:ascii="Arial" w:hAnsi="Arial" w:cs="Arial"/>
        </w:rPr>
      </w:pPr>
      <w:r w:rsidRPr="00D909EE">
        <w:rPr>
          <w:rFonts w:ascii="Arial" w:hAnsi="Arial" w:cs="Arial"/>
        </w:rPr>
        <w:t>Refunds/credits. Service credits or pro-rata refunds (if any) are granted only as defined in the Terms &amp; Conditions or contract. Credits are not damages and do not increase liability caps.</w:t>
      </w:r>
    </w:p>
    <w:p w14:paraId="3EBE86BB" w14:textId="77777777" w:rsidR="00423261" w:rsidRPr="00D909EE" w:rsidRDefault="00423261" w:rsidP="00D909EE">
      <w:pPr>
        <w:pStyle w:val="NoSpacing"/>
        <w:rPr>
          <w:rFonts w:ascii="Arial" w:hAnsi="Arial" w:cs="Arial"/>
        </w:rPr>
      </w:pPr>
      <w:r w:rsidRPr="00D909EE">
        <w:rPr>
          <w:rFonts w:ascii="Arial" w:hAnsi="Arial" w:cs="Arial"/>
        </w:rPr>
        <w:t>Changes. QSIGN may update fees on notice; existing fixed-term contracts are unaffected until renewal unless otherwise agreed.</w:t>
      </w:r>
    </w:p>
    <w:p w14:paraId="2E43932B" w14:textId="77777777" w:rsidR="00423261" w:rsidRPr="00D909EE" w:rsidRDefault="00423261" w:rsidP="00D909EE">
      <w:pPr>
        <w:pStyle w:val="NoSpacing"/>
        <w:rPr>
          <w:rFonts w:ascii="Arial" w:hAnsi="Arial" w:cs="Arial"/>
        </w:rPr>
      </w:pPr>
    </w:p>
    <w:p w14:paraId="7171AD4A" w14:textId="77777777" w:rsidR="00423261" w:rsidRPr="00D909EE" w:rsidRDefault="00423261" w:rsidP="00D909EE">
      <w:pPr>
        <w:pStyle w:val="NoSpacing"/>
        <w:rPr>
          <w:rFonts w:ascii="Arial" w:hAnsi="Arial" w:cs="Arial"/>
          <w:b/>
          <w:bCs/>
        </w:rPr>
      </w:pPr>
      <w:r w:rsidRPr="00D909EE">
        <w:rPr>
          <w:rFonts w:ascii="Arial" w:hAnsi="Arial" w:cs="Arial"/>
          <w:b/>
          <w:bCs/>
        </w:rPr>
        <w:t>9.2 Data protection &amp; confidentiality (GDPR)</w:t>
      </w:r>
    </w:p>
    <w:p w14:paraId="13EA3F25" w14:textId="77777777" w:rsidR="00423261" w:rsidRPr="00D909EE" w:rsidRDefault="00423261" w:rsidP="00D909EE">
      <w:pPr>
        <w:pStyle w:val="NoSpacing"/>
        <w:rPr>
          <w:rFonts w:ascii="Arial" w:hAnsi="Arial" w:cs="Arial"/>
        </w:rPr>
      </w:pPr>
      <w:r w:rsidRPr="00D909EE">
        <w:rPr>
          <w:rFonts w:ascii="Arial" w:hAnsi="Arial" w:cs="Arial"/>
        </w:rPr>
        <w:t xml:space="preserve">Roles. For account/onboarding, billing, security logs, and support, QSIGN is the data controller. QSIGN does not process the content being time-stamped; requesters send only the </w:t>
      </w:r>
      <w:proofErr w:type="spellStart"/>
      <w:r w:rsidRPr="00D909EE">
        <w:rPr>
          <w:rFonts w:ascii="Arial" w:hAnsi="Arial" w:cs="Arial"/>
        </w:rPr>
        <w:t>messageImprint</w:t>
      </w:r>
      <w:proofErr w:type="spellEnd"/>
      <w:r w:rsidRPr="00D909EE">
        <w:rPr>
          <w:rFonts w:ascii="Arial" w:hAnsi="Arial" w:cs="Arial"/>
        </w:rPr>
        <w:t xml:space="preserve"> (hash).</w:t>
      </w:r>
    </w:p>
    <w:p w14:paraId="3BA0D877" w14:textId="77777777" w:rsidR="00423261" w:rsidRPr="00D909EE" w:rsidRDefault="00423261" w:rsidP="00D909EE">
      <w:pPr>
        <w:pStyle w:val="NoSpacing"/>
        <w:rPr>
          <w:rFonts w:ascii="Arial" w:hAnsi="Arial" w:cs="Arial"/>
        </w:rPr>
      </w:pPr>
      <w:r w:rsidRPr="00D909EE">
        <w:rPr>
          <w:rFonts w:ascii="Arial" w:hAnsi="Arial" w:cs="Arial"/>
        </w:rPr>
        <w:t>Purposes &amp; legal bases. (a) Contract (Art. 6(1)(b) GDPR): provide TSA service to managed/API customers; (b) Legitimate interests (Art. 6(1)(f)): protect the service (security monitoring, abuse mitigation, logging); (c) Legal obligation (Art. 6(1)(c)): eIDAS/ETSI evidence, incident reporting.</w:t>
      </w:r>
    </w:p>
    <w:p w14:paraId="3A44627B" w14:textId="77777777" w:rsidR="00423261" w:rsidRPr="00D909EE" w:rsidRDefault="00423261" w:rsidP="00D909EE">
      <w:pPr>
        <w:pStyle w:val="NoSpacing"/>
        <w:rPr>
          <w:rFonts w:ascii="Arial" w:hAnsi="Arial" w:cs="Arial"/>
        </w:rPr>
      </w:pPr>
      <w:r w:rsidRPr="00D909EE">
        <w:rPr>
          <w:rFonts w:ascii="Arial" w:hAnsi="Arial" w:cs="Arial"/>
        </w:rPr>
        <w:t>Data categories. Account/admin identifiers, organization details, technical logs (timestamps, IPs, client-auth metadata, error codes), support tickets. TSTs contain no subscriber identity.</w:t>
      </w:r>
    </w:p>
    <w:p w14:paraId="743060BD" w14:textId="01CEF3D7" w:rsidR="00423261" w:rsidRPr="00D909EE" w:rsidRDefault="00D909EE" w:rsidP="00D909EE">
      <w:pPr>
        <w:pStyle w:val="NoSpacing"/>
        <w:rPr>
          <w:rFonts w:ascii="Arial" w:hAnsi="Arial" w:cs="Arial"/>
        </w:rPr>
      </w:pPr>
      <w:r>
        <w:rPr>
          <w:rFonts w:ascii="Arial" w:hAnsi="Arial" w:cs="Arial"/>
        </w:rPr>
        <w:t>R</w:t>
      </w:r>
      <w:r w:rsidR="00423261" w:rsidRPr="00D909EE">
        <w:rPr>
          <w:rFonts w:ascii="Arial" w:hAnsi="Arial" w:cs="Arial"/>
        </w:rPr>
        <w:t xml:space="preserve">etention. Evidence/operational records are retained for the periods stated in the CP/CPS </w:t>
      </w:r>
      <w:r w:rsidR="00454505" w:rsidRPr="00D909EE">
        <w:rPr>
          <w:rFonts w:ascii="Arial" w:hAnsi="Arial" w:cs="Arial"/>
        </w:rPr>
        <w:t xml:space="preserve">article </w:t>
      </w:r>
      <w:r w:rsidR="00423261" w:rsidRPr="00D909EE">
        <w:rPr>
          <w:rFonts w:ascii="Arial" w:hAnsi="Arial" w:cs="Arial"/>
        </w:rPr>
        <w:t>5.5 (and any statutory minimums).</w:t>
      </w:r>
    </w:p>
    <w:p w14:paraId="2844478E" w14:textId="77777777" w:rsidR="00423261" w:rsidRPr="00D909EE" w:rsidRDefault="00423261" w:rsidP="00D909EE">
      <w:pPr>
        <w:pStyle w:val="NoSpacing"/>
        <w:rPr>
          <w:rFonts w:ascii="Arial" w:hAnsi="Arial" w:cs="Arial"/>
        </w:rPr>
      </w:pPr>
      <w:r w:rsidRPr="00D909EE">
        <w:rPr>
          <w:rFonts w:ascii="Arial" w:hAnsi="Arial" w:cs="Arial"/>
        </w:rPr>
        <w:t>Disclosures. On a need-to-know basis to audited subcontractors (e.g., hosting/HSM), Conformity Assessment Body, Supervisory Authority, competent courts/regulators, and as required by law. No sale of personal data.</w:t>
      </w:r>
    </w:p>
    <w:p w14:paraId="0658E44F" w14:textId="77777777" w:rsidR="00423261" w:rsidRPr="00D909EE" w:rsidRDefault="00423261" w:rsidP="00D909EE">
      <w:pPr>
        <w:pStyle w:val="NoSpacing"/>
        <w:rPr>
          <w:rFonts w:ascii="Arial" w:hAnsi="Arial" w:cs="Arial"/>
        </w:rPr>
      </w:pPr>
      <w:r w:rsidRPr="00D909EE">
        <w:rPr>
          <w:rFonts w:ascii="Arial" w:hAnsi="Arial" w:cs="Arial"/>
        </w:rPr>
        <w:t>Transfers. If data leaves the EEA, QSIGN uses a valid transfer mechanism (e.g., SCCs) and additional safeguards.</w:t>
      </w:r>
    </w:p>
    <w:p w14:paraId="4EB8801B" w14:textId="77777777" w:rsidR="00423261" w:rsidRPr="00D909EE" w:rsidRDefault="00423261" w:rsidP="00D909EE">
      <w:pPr>
        <w:pStyle w:val="NoSpacing"/>
        <w:rPr>
          <w:rFonts w:ascii="Arial" w:hAnsi="Arial" w:cs="Arial"/>
        </w:rPr>
      </w:pPr>
      <w:r w:rsidRPr="00D909EE">
        <w:rPr>
          <w:rFonts w:ascii="Arial" w:hAnsi="Arial" w:cs="Arial"/>
        </w:rPr>
        <w:t>Confidentiality. Personnel and subcontractors are bound by confidentiality obligations; access is role-based and logged.</w:t>
      </w:r>
    </w:p>
    <w:p w14:paraId="171773BD" w14:textId="77777777" w:rsidR="00423261" w:rsidRPr="00D909EE" w:rsidRDefault="00423261" w:rsidP="00D909EE">
      <w:pPr>
        <w:pStyle w:val="NoSpacing"/>
        <w:rPr>
          <w:rFonts w:ascii="Arial" w:hAnsi="Arial" w:cs="Arial"/>
        </w:rPr>
      </w:pPr>
    </w:p>
    <w:p w14:paraId="79BFCAA9" w14:textId="77777777" w:rsidR="00423261" w:rsidRPr="00D909EE" w:rsidRDefault="00423261" w:rsidP="00D909EE">
      <w:pPr>
        <w:pStyle w:val="NoSpacing"/>
        <w:rPr>
          <w:rFonts w:ascii="Arial" w:hAnsi="Arial" w:cs="Arial"/>
        </w:rPr>
      </w:pPr>
      <w:r w:rsidRPr="00D909EE">
        <w:rPr>
          <w:rFonts w:ascii="Arial" w:hAnsi="Arial" w:cs="Arial"/>
        </w:rPr>
        <w:t>Data subject rights. Access/rectification/erasure/restriction/objection/portability per GDPR; contact privacy/DPO at [dpo@qsign.ro</w:t>
      </w:r>
    </w:p>
    <w:p w14:paraId="4DCEADA7" w14:textId="717FCE80" w:rsidR="00423261" w:rsidRPr="00D909EE" w:rsidRDefault="00423261" w:rsidP="00D909EE">
      <w:pPr>
        <w:pStyle w:val="NoSpacing"/>
        <w:rPr>
          <w:rFonts w:ascii="Arial" w:hAnsi="Arial" w:cs="Arial"/>
        </w:rPr>
      </w:pPr>
      <w:r w:rsidRPr="00D909EE">
        <w:rPr>
          <w:rFonts w:ascii="Arial" w:hAnsi="Arial" w:cs="Arial"/>
        </w:rPr>
        <w:t xml:space="preserve">] (or the address in </w:t>
      </w:r>
      <w:r w:rsidR="00454505" w:rsidRPr="00D909EE">
        <w:rPr>
          <w:rFonts w:ascii="Arial" w:hAnsi="Arial" w:cs="Arial"/>
        </w:rPr>
        <w:t xml:space="preserve">article </w:t>
      </w:r>
      <w:r w:rsidRPr="00D909EE">
        <w:rPr>
          <w:rFonts w:ascii="Arial" w:hAnsi="Arial" w:cs="Arial"/>
        </w:rPr>
        <w:t>2). Complaints may be lodged with the Romanian Data Protection Authority (ANSPDCP).</w:t>
      </w:r>
    </w:p>
    <w:p w14:paraId="0CE8CE0A" w14:textId="77777777" w:rsidR="00423261" w:rsidRPr="00D909EE" w:rsidRDefault="00423261" w:rsidP="00D909EE">
      <w:pPr>
        <w:pStyle w:val="NoSpacing"/>
        <w:rPr>
          <w:rFonts w:ascii="Arial" w:hAnsi="Arial" w:cs="Arial"/>
        </w:rPr>
      </w:pPr>
    </w:p>
    <w:p w14:paraId="5A351E76" w14:textId="77777777" w:rsidR="00423261" w:rsidRPr="00D909EE" w:rsidRDefault="00423261" w:rsidP="00D909EE">
      <w:pPr>
        <w:pStyle w:val="NoSpacing"/>
        <w:rPr>
          <w:rFonts w:ascii="Arial" w:hAnsi="Arial" w:cs="Arial"/>
        </w:rPr>
      </w:pPr>
      <w:r w:rsidRPr="00D909EE">
        <w:rPr>
          <w:rFonts w:ascii="Arial" w:hAnsi="Arial" w:cs="Arial"/>
        </w:rPr>
        <w:t>Security. Technical/organizational measures follow the CP/CPS (facility, operational, and HSM controls in chapters 5–6).</w:t>
      </w:r>
    </w:p>
    <w:p w14:paraId="42DE83FC" w14:textId="77777777" w:rsidR="00423261" w:rsidRPr="00D909EE" w:rsidRDefault="00423261" w:rsidP="00D909EE">
      <w:pPr>
        <w:pStyle w:val="NoSpacing"/>
        <w:rPr>
          <w:rFonts w:ascii="Arial" w:hAnsi="Arial" w:cs="Arial"/>
        </w:rPr>
      </w:pPr>
    </w:p>
    <w:p w14:paraId="6D7A42B2" w14:textId="77777777" w:rsidR="00423261" w:rsidRPr="00D909EE" w:rsidRDefault="00423261" w:rsidP="00D909EE">
      <w:pPr>
        <w:pStyle w:val="NoSpacing"/>
        <w:rPr>
          <w:rFonts w:ascii="Arial" w:hAnsi="Arial" w:cs="Arial"/>
          <w:b/>
          <w:bCs/>
        </w:rPr>
      </w:pPr>
      <w:r w:rsidRPr="00D909EE">
        <w:rPr>
          <w:rFonts w:ascii="Arial" w:hAnsi="Arial" w:cs="Arial"/>
          <w:b/>
          <w:bCs/>
        </w:rPr>
        <w:t>9.3 Liability &amp; insurance (summary)</w:t>
      </w:r>
    </w:p>
    <w:p w14:paraId="4EDAC6CC" w14:textId="77777777" w:rsidR="00423261" w:rsidRPr="00D909EE" w:rsidRDefault="00423261" w:rsidP="00D909EE">
      <w:pPr>
        <w:pStyle w:val="NoSpacing"/>
        <w:rPr>
          <w:rFonts w:ascii="Arial" w:hAnsi="Arial" w:cs="Arial"/>
        </w:rPr>
      </w:pPr>
      <w:r w:rsidRPr="00D909EE">
        <w:rPr>
          <w:rFonts w:ascii="Arial" w:hAnsi="Arial" w:cs="Arial"/>
        </w:rPr>
        <w:t xml:space="preserve">Reliance limits. Reliance on a TST is limited to the permitted uses and accuracy/algorithm scope stated here </w:t>
      </w:r>
      <w:proofErr w:type="gramStart"/>
      <w:r w:rsidRPr="00D909EE">
        <w:rPr>
          <w:rFonts w:ascii="Arial" w:hAnsi="Arial" w:cs="Arial"/>
        </w:rPr>
        <w:t>and in the CP</w:t>
      </w:r>
      <w:proofErr w:type="gramEnd"/>
      <w:r w:rsidRPr="00D909EE">
        <w:rPr>
          <w:rFonts w:ascii="Arial" w:hAnsi="Arial" w:cs="Arial"/>
        </w:rPr>
        <w:t>/CPS; aggregate liability is capped per the Terms &amp; Conditions/contract.</w:t>
      </w:r>
    </w:p>
    <w:p w14:paraId="125401E5" w14:textId="77777777" w:rsidR="00423261" w:rsidRPr="00D909EE" w:rsidRDefault="00423261" w:rsidP="00D909EE">
      <w:pPr>
        <w:pStyle w:val="NoSpacing"/>
        <w:rPr>
          <w:rFonts w:ascii="Arial" w:hAnsi="Arial" w:cs="Arial"/>
        </w:rPr>
      </w:pPr>
      <w:r w:rsidRPr="00D909EE">
        <w:rPr>
          <w:rFonts w:ascii="Arial" w:hAnsi="Arial" w:cs="Arial"/>
        </w:rPr>
        <w:t>Exclusions. No liability for indirect/consequential loss, lost profits, third-party systems/QSCDs, or use outside policy/validation rules.</w:t>
      </w:r>
    </w:p>
    <w:p w14:paraId="1DDDCAC9" w14:textId="77777777" w:rsidR="00423261" w:rsidRPr="00D909EE" w:rsidRDefault="00423261" w:rsidP="00D909EE">
      <w:pPr>
        <w:pStyle w:val="NoSpacing"/>
        <w:rPr>
          <w:rFonts w:ascii="Arial" w:hAnsi="Arial" w:cs="Arial"/>
        </w:rPr>
      </w:pPr>
      <w:r w:rsidRPr="00D909EE">
        <w:rPr>
          <w:rFonts w:ascii="Arial" w:hAnsi="Arial" w:cs="Arial"/>
        </w:rPr>
        <w:t>Insurance. QSIGN maintains appropriate professional liability/technology insurance for its trust services; details available on request or in the Repository.</w:t>
      </w:r>
    </w:p>
    <w:p w14:paraId="3FE8723A" w14:textId="77777777" w:rsidR="00423261" w:rsidRPr="00D909EE" w:rsidRDefault="00423261" w:rsidP="00D909EE">
      <w:pPr>
        <w:pStyle w:val="NoSpacing"/>
        <w:rPr>
          <w:rFonts w:ascii="Arial" w:hAnsi="Arial" w:cs="Arial"/>
        </w:rPr>
      </w:pPr>
      <w:r w:rsidRPr="00D909EE">
        <w:rPr>
          <w:rFonts w:ascii="Arial" w:hAnsi="Arial" w:cs="Arial"/>
        </w:rPr>
        <w:t>Precedence. If a commercial agreement sets stricter remedies/caps, that agreement controls for that Subscriber.</w:t>
      </w:r>
    </w:p>
    <w:p w14:paraId="5372ECBE" w14:textId="77777777" w:rsidR="00423261" w:rsidRDefault="00423261" w:rsidP="00D909EE">
      <w:pPr>
        <w:pStyle w:val="NoSpacing"/>
        <w:rPr>
          <w:rFonts w:ascii="Arial" w:hAnsi="Arial" w:cs="Arial"/>
        </w:rPr>
      </w:pPr>
    </w:p>
    <w:p w14:paraId="296236F9" w14:textId="77777777" w:rsidR="00D909EE" w:rsidRDefault="00D909EE" w:rsidP="00D909EE">
      <w:pPr>
        <w:pStyle w:val="NoSpacing"/>
        <w:rPr>
          <w:rFonts w:ascii="Arial" w:hAnsi="Arial" w:cs="Arial"/>
        </w:rPr>
      </w:pPr>
    </w:p>
    <w:p w14:paraId="38541F9C" w14:textId="77777777" w:rsidR="00D909EE" w:rsidRPr="00D909EE" w:rsidRDefault="00D909EE" w:rsidP="00D909EE">
      <w:pPr>
        <w:pStyle w:val="NoSpacing"/>
        <w:rPr>
          <w:rFonts w:ascii="Arial" w:hAnsi="Arial" w:cs="Arial"/>
        </w:rPr>
      </w:pPr>
    </w:p>
    <w:p w14:paraId="7AF10E69" w14:textId="77777777" w:rsidR="00423261" w:rsidRPr="00D909EE" w:rsidRDefault="00423261" w:rsidP="00D909EE">
      <w:pPr>
        <w:pStyle w:val="NoSpacing"/>
        <w:rPr>
          <w:rFonts w:ascii="Arial" w:hAnsi="Arial" w:cs="Arial"/>
          <w:b/>
          <w:bCs/>
        </w:rPr>
      </w:pPr>
      <w:r w:rsidRPr="00D909EE">
        <w:rPr>
          <w:rFonts w:ascii="Arial" w:hAnsi="Arial" w:cs="Arial"/>
          <w:b/>
          <w:bCs/>
        </w:rPr>
        <w:lastRenderedPageBreak/>
        <w:t>9.4 Security &amp; incident notification (eIDAS overview)</w:t>
      </w:r>
    </w:p>
    <w:p w14:paraId="274EE60D" w14:textId="663F47F4" w:rsidR="00423261" w:rsidRPr="00D909EE" w:rsidRDefault="00423261" w:rsidP="00D909EE">
      <w:pPr>
        <w:pStyle w:val="NoSpacing"/>
        <w:rPr>
          <w:rFonts w:ascii="Arial" w:hAnsi="Arial" w:cs="Arial"/>
        </w:rPr>
      </w:pPr>
      <w:r w:rsidRPr="00D909EE">
        <w:rPr>
          <w:rFonts w:ascii="Arial" w:hAnsi="Arial" w:cs="Arial"/>
        </w:rPr>
        <w:t xml:space="preserve">Monitoring &amp; response. QSIGN operates 24×7 monitoring and an incident response process covering detection, containment, recovery, and post-incident review (see </w:t>
      </w:r>
      <w:r w:rsidR="00454505" w:rsidRPr="00D909EE">
        <w:rPr>
          <w:rFonts w:ascii="Arial" w:hAnsi="Arial" w:cs="Arial"/>
        </w:rPr>
        <w:t xml:space="preserve">article </w:t>
      </w:r>
      <w:r w:rsidRPr="00D909EE">
        <w:rPr>
          <w:rFonts w:ascii="Arial" w:hAnsi="Arial" w:cs="Arial"/>
        </w:rPr>
        <w:t xml:space="preserve">8.5 and CP/CPS </w:t>
      </w:r>
      <w:r w:rsidR="00454505" w:rsidRPr="00D909EE">
        <w:rPr>
          <w:rFonts w:ascii="Arial" w:hAnsi="Arial" w:cs="Arial"/>
        </w:rPr>
        <w:t xml:space="preserve">article </w:t>
      </w:r>
      <w:r w:rsidRPr="00D909EE">
        <w:rPr>
          <w:rFonts w:ascii="Arial" w:hAnsi="Arial" w:cs="Arial"/>
        </w:rPr>
        <w:t>5.7).</w:t>
      </w:r>
    </w:p>
    <w:p w14:paraId="56774FE9" w14:textId="77777777" w:rsidR="00423261" w:rsidRPr="00D909EE" w:rsidRDefault="00423261" w:rsidP="00D909EE">
      <w:pPr>
        <w:pStyle w:val="NoSpacing"/>
        <w:rPr>
          <w:rFonts w:ascii="Arial" w:hAnsi="Arial" w:cs="Arial"/>
        </w:rPr>
      </w:pPr>
      <w:r w:rsidRPr="00D909EE">
        <w:rPr>
          <w:rFonts w:ascii="Arial" w:hAnsi="Arial" w:cs="Arial"/>
        </w:rPr>
        <w:t>Regulatory notices. Significant incidents are notified to the competent Supervisory Authority under eIDAS within required timeframes; QSIGN cooperates with audits and investigations.</w:t>
      </w:r>
    </w:p>
    <w:p w14:paraId="7BC58AE6" w14:textId="77777777" w:rsidR="00423261" w:rsidRPr="00D909EE" w:rsidRDefault="00423261" w:rsidP="00D909EE">
      <w:pPr>
        <w:pStyle w:val="NoSpacing"/>
        <w:rPr>
          <w:rFonts w:ascii="Arial" w:hAnsi="Arial" w:cs="Arial"/>
        </w:rPr>
      </w:pPr>
      <w:r w:rsidRPr="00D909EE">
        <w:rPr>
          <w:rFonts w:ascii="Arial" w:hAnsi="Arial" w:cs="Arial"/>
        </w:rPr>
        <w:t>Customer notices. Where an incident materially affects the TSA service or could impact reliance, QSIGN posts Repository notices and, for managed/API customers, may notify registered contacts.</w:t>
      </w:r>
    </w:p>
    <w:p w14:paraId="7FD732C6" w14:textId="5591562C" w:rsidR="00423261" w:rsidRPr="00D909EE" w:rsidRDefault="00423261" w:rsidP="00D909EE">
      <w:pPr>
        <w:pStyle w:val="NoSpacing"/>
        <w:rPr>
          <w:rFonts w:ascii="Arial" w:hAnsi="Arial" w:cs="Arial"/>
        </w:rPr>
      </w:pPr>
      <w:r w:rsidRPr="00D909EE">
        <w:rPr>
          <w:rFonts w:ascii="Arial" w:hAnsi="Arial" w:cs="Arial"/>
        </w:rPr>
        <w:t xml:space="preserve">Status services. If a TSU/CA status is affected, QSIGN publishes timely CRL/OCSP updates and guidance (see </w:t>
      </w:r>
      <w:r w:rsidR="00454505" w:rsidRPr="00D909EE">
        <w:rPr>
          <w:rFonts w:ascii="Arial" w:hAnsi="Arial" w:cs="Arial"/>
        </w:rPr>
        <w:t xml:space="preserve">article </w:t>
      </w:r>
      <w:r w:rsidRPr="00D909EE">
        <w:rPr>
          <w:rFonts w:ascii="Arial" w:hAnsi="Arial" w:cs="Arial"/>
        </w:rPr>
        <w:t xml:space="preserve">4.3, </w:t>
      </w:r>
      <w:r w:rsidR="00454505" w:rsidRPr="00D909EE">
        <w:rPr>
          <w:rFonts w:ascii="Arial" w:hAnsi="Arial" w:cs="Arial"/>
        </w:rPr>
        <w:t xml:space="preserve">article </w:t>
      </w:r>
      <w:r w:rsidRPr="00D909EE">
        <w:rPr>
          <w:rFonts w:ascii="Arial" w:hAnsi="Arial" w:cs="Arial"/>
        </w:rPr>
        <w:t>7).</w:t>
      </w:r>
    </w:p>
    <w:p w14:paraId="1830ED74" w14:textId="5A2EE860" w:rsidR="004D6046" w:rsidRPr="00CA5DCD" w:rsidRDefault="00423261" w:rsidP="00D909EE">
      <w:pPr>
        <w:pStyle w:val="NoSpacing"/>
      </w:pPr>
      <w:r w:rsidRPr="00D909EE">
        <w:rPr>
          <w:rFonts w:ascii="Arial" w:hAnsi="Arial" w:cs="Arial"/>
        </w:rPr>
        <w:t>Minimization. Design choices (no raw data ingestion; TSTs without subscriber identity) reduce personal-data exposure in incidents.</w:t>
      </w:r>
    </w:p>
    <w:p w14:paraId="5601C23D" w14:textId="458B722D" w:rsidR="004D6046" w:rsidRPr="00CA5DCD" w:rsidRDefault="004D6046" w:rsidP="00524D65">
      <w:pPr>
        <w:pStyle w:val="NormalWeb"/>
        <w:numPr>
          <w:ilvl w:val="0"/>
          <w:numId w:val="61"/>
        </w:numPr>
        <w:outlineLvl w:val="0"/>
        <w:rPr>
          <w:rFonts w:ascii="Arial" w:hAnsi="Arial" w:cs="Arial"/>
          <w:b/>
          <w:bCs/>
          <w:sz w:val="28"/>
          <w:szCs w:val="28"/>
        </w:rPr>
      </w:pPr>
      <w:bookmarkStart w:id="17" w:name="_Toc210045993"/>
      <w:r w:rsidRPr="00CA5DCD">
        <w:rPr>
          <w:rFonts w:ascii="Arial" w:hAnsi="Arial" w:cs="Arial"/>
          <w:b/>
          <w:bCs/>
          <w:sz w:val="28"/>
          <w:szCs w:val="28"/>
        </w:rPr>
        <w:t>Complaints &amp; Dispute Resolution</w:t>
      </w:r>
      <w:bookmarkEnd w:id="17"/>
      <w:r w:rsidRPr="00CA5DCD">
        <w:rPr>
          <w:rFonts w:ascii="Arial" w:hAnsi="Arial" w:cs="Arial"/>
          <w:b/>
          <w:bCs/>
          <w:sz w:val="28"/>
          <w:szCs w:val="28"/>
        </w:rPr>
        <w:t xml:space="preserve"> </w:t>
      </w:r>
    </w:p>
    <w:p w14:paraId="0E96A2D7" w14:textId="77777777" w:rsidR="0081502B" w:rsidRPr="00D909EE" w:rsidRDefault="0081502B" w:rsidP="0081502B">
      <w:pPr>
        <w:ind w:left="480" w:hanging="480"/>
        <w:rPr>
          <w:rFonts w:ascii="Arial" w:hAnsi="Arial" w:cs="Arial"/>
          <w:b/>
          <w:bCs/>
        </w:rPr>
      </w:pPr>
      <w:r w:rsidRPr="00D909EE">
        <w:rPr>
          <w:rFonts w:ascii="Arial" w:hAnsi="Arial" w:cs="Arial"/>
          <w:b/>
          <w:bCs/>
        </w:rPr>
        <w:t>10.1 Submitting a complaint</w:t>
      </w:r>
    </w:p>
    <w:p w14:paraId="43F1BB52" w14:textId="2BD5D4E4" w:rsidR="0081502B" w:rsidRPr="0081502B" w:rsidRDefault="0081502B" w:rsidP="0081502B">
      <w:pPr>
        <w:ind w:left="480" w:hanging="480"/>
        <w:rPr>
          <w:rFonts w:ascii="Arial" w:hAnsi="Arial" w:cs="Arial"/>
        </w:rPr>
      </w:pPr>
      <w:r w:rsidRPr="0081502B">
        <w:rPr>
          <w:rFonts w:ascii="Arial" w:hAnsi="Arial" w:cs="Arial"/>
        </w:rPr>
        <w:t xml:space="preserve">Send complaints to </w:t>
      </w:r>
      <w:r w:rsidR="00D909EE">
        <w:rPr>
          <w:rFonts w:ascii="Arial" w:hAnsi="Arial" w:cs="Arial"/>
        </w:rPr>
        <w:t>info</w:t>
      </w:r>
      <w:r w:rsidRPr="0081502B">
        <w:rPr>
          <w:rFonts w:ascii="Arial" w:hAnsi="Arial" w:cs="Arial"/>
        </w:rPr>
        <w:t>t@qsign.ro</w:t>
      </w:r>
    </w:p>
    <w:p w14:paraId="3CC67D0A" w14:textId="77777777" w:rsidR="0081502B" w:rsidRPr="00D909EE" w:rsidRDefault="0081502B" w:rsidP="0081502B">
      <w:pPr>
        <w:ind w:left="480" w:hanging="480"/>
        <w:rPr>
          <w:rFonts w:ascii="Arial" w:hAnsi="Arial" w:cs="Arial"/>
          <w:b/>
          <w:bCs/>
        </w:rPr>
      </w:pPr>
      <w:r w:rsidRPr="00D909EE">
        <w:rPr>
          <w:rFonts w:ascii="Arial" w:hAnsi="Arial" w:cs="Arial"/>
          <w:b/>
          <w:bCs/>
        </w:rPr>
        <w:t>10.2 Escalation</w:t>
      </w:r>
    </w:p>
    <w:p w14:paraId="25B7CF83" w14:textId="440372B3" w:rsidR="0081502B" w:rsidRPr="0081502B" w:rsidRDefault="0081502B" w:rsidP="0081502B">
      <w:pPr>
        <w:ind w:left="480" w:hanging="480"/>
        <w:rPr>
          <w:rFonts w:ascii="Arial" w:hAnsi="Arial" w:cs="Arial"/>
        </w:rPr>
      </w:pPr>
      <w:r w:rsidRPr="0081502B">
        <w:rPr>
          <w:rFonts w:ascii="Arial" w:hAnsi="Arial" w:cs="Arial"/>
        </w:rPr>
        <w:t xml:space="preserve">If unresolved, escalate to </w:t>
      </w:r>
      <w:r w:rsidR="00D909EE">
        <w:rPr>
          <w:rFonts w:ascii="Arial" w:hAnsi="Arial" w:cs="Arial"/>
        </w:rPr>
        <w:t>alex</w:t>
      </w:r>
      <w:r w:rsidRPr="0081502B">
        <w:rPr>
          <w:rFonts w:ascii="Arial" w:hAnsi="Arial" w:cs="Arial"/>
        </w:rPr>
        <w:t>@qsign.ro</w:t>
      </w:r>
    </w:p>
    <w:p w14:paraId="3F8B24B0" w14:textId="77777777" w:rsidR="0081502B" w:rsidRPr="00D909EE" w:rsidRDefault="0081502B" w:rsidP="0081502B">
      <w:pPr>
        <w:ind w:left="480" w:hanging="480"/>
        <w:rPr>
          <w:rFonts w:ascii="Arial" w:hAnsi="Arial" w:cs="Arial"/>
          <w:b/>
          <w:bCs/>
        </w:rPr>
      </w:pPr>
      <w:r w:rsidRPr="00D909EE">
        <w:rPr>
          <w:rFonts w:ascii="Arial" w:hAnsi="Arial" w:cs="Arial"/>
          <w:b/>
          <w:bCs/>
        </w:rPr>
        <w:t>10.3 Supervisory Authority</w:t>
      </w:r>
    </w:p>
    <w:p w14:paraId="580B54BE" w14:textId="77777777" w:rsidR="0081502B" w:rsidRPr="0081502B" w:rsidRDefault="0081502B" w:rsidP="00D909EE">
      <w:pPr>
        <w:rPr>
          <w:rFonts w:ascii="Arial" w:hAnsi="Arial" w:cs="Arial"/>
        </w:rPr>
      </w:pPr>
      <w:r w:rsidRPr="0081502B">
        <w:rPr>
          <w:rFonts w:ascii="Arial" w:hAnsi="Arial" w:cs="Arial"/>
        </w:rPr>
        <w:t>If you believe the matter concerns compliance with eIDAS trust-service obligations, you may also contact Romania’s competent Supervisory Authority (Autoritatea pentru Digitalizarea României – ADR). QSIGN cooperates with the Supervisory Authority and Conformity Assessment Body as required by law.</w:t>
      </w:r>
    </w:p>
    <w:p w14:paraId="492E00F4" w14:textId="77777777" w:rsidR="0081502B" w:rsidRPr="00D909EE" w:rsidRDefault="0081502B" w:rsidP="0081502B">
      <w:pPr>
        <w:ind w:left="480" w:hanging="480"/>
        <w:rPr>
          <w:rFonts w:ascii="Arial" w:hAnsi="Arial" w:cs="Arial"/>
          <w:b/>
          <w:bCs/>
        </w:rPr>
      </w:pPr>
      <w:r w:rsidRPr="00D909EE">
        <w:rPr>
          <w:rFonts w:ascii="Arial" w:hAnsi="Arial" w:cs="Arial"/>
          <w:b/>
          <w:bCs/>
        </w:rPr>
        <w:t>10.4 Evidence handling</w:t>
      </w:r>
    </w:p>
    <w:p w14:paraId="04E75B59" w14:textId="77777777" w:rsidR="0081502B" w:rsidRPr="0081502B" w:rsidRDefault="0081502B" w:rsidP="00D909EE">
      <w:pPr>
        <w:rPr>
          <w:rFonts w:ascii="Arial" w:hAnsi="Arial" w:cs="Arial"/>
        </w:rPr>
      </w:pPr>
      <w:r w:rsidRPr="0081502B">
        <w:rPr>
          <w:rFonts w:ascii="Arial" w:hAnsi="Arial" w:cs="Arial"/>
        </w:rPr>
        <w:t>QSIGN preserves relevant audit logs, issuance records, accuracy/synchronization evidence, and status publications related to the complaint and may request additional artifacts (e.g., your computed hash, the received TST, chain/status snapshots) to investigate.</w:t>
      </w:r>
    </w:p>
    <w:p w14:paraId="5E596888" w14:textId="77777777" w:rsidR="0081502B" w:rsidRPr="00D909EE" w:rsidRDefault="0081502B" w:rsidP="0081502B">
      <w:pPr>
        <w:ind w:left="480" w:hanging="480"/>
        <w:rPr>
          <w:rFonts w:ascii="Arial" w:hAnsi="Arial" w:cs="Arial"/>
          <w:b/>
          <w:bCs/>
        </w:rPr>
      </w:pPr>
      <w:r w:rsidRPr="00D909EE">
        <w:rPr>
          <w:rFonts w:ascii="Arial" w:hAnsi="Arial" w:cs="Arial"/>
          <w:b/>
          <w:bCs/>
        </w:rPr>
        <w:t>10.5 Governing law and jurisdiction</w:t>
      </w:r>
    </w:p>
    <w:p w14:paraId="270C1F0C" w14:textId="77777777" w:rsidR="0081502B" w:rsidRPr="0081502B" w:rsidRDefault="0081502B" w:rsidP="00D909EE">
      <w:pPr>
        <w:rPr>
          <w:rFonts w:ascii="Arial" w:hAnsi="Arial" w:cs="Arial"/>
        </w:rPr>
      </w:pPr>
      <w:r w:rsidRPr="0081502B">
        <w:rPr>
          <w:rFonts w:ascii="Arial" w:hAnsi="Arial" w:cs="Arial"/>
        </w:rPr>
        <w:t>This Statement and any dispute arising from it are governed by the laws of Romania (together with directly applicable EU law). The competent courts of Bucharest, Romania have exclusive jurisdiction, unless mandatory law provides otherwise.</w:t>
      </w:r>
    </w:p>
    <w:p w14:paraId="53B511C6" w14:textId="77777777" w:rsidR="0081502B" w:rsidRPr="00D909EE" w:rsidRDefault="0081502B" w:rsidP="0081502B">
      <w:pPr>
        <w:ind w:left="480" w:hanging="480"/>
        <w:rPr>
          <w:rFonts w:ascii="Arial" w:hAnsi="Arial" w:cs="Arial"/>
          <w:b/>
          <w:bCs/>
        </w:rPr>
      </w:pPr>
      <w:r w:rsidRPr="00D909EE">
        <w:rPr>
          <w:rFonts w:ascii="Arial" w:hAnsi="Arial" w:cs="Arial"/>
          <w:b/>
          <w:bCs/>
        </w:rPr>
        <w:t>10.6 Language of proceedings</w:t>
      </w:r>
    </w:p>
    <w:p w14:paraId="4142DCB9" w14:textId="6477BF0E" w:rsidR="004D6046" w:rsidRPr="00CA5DCD" w:rsidRDefault="0081502B" w:rsidP="00D909EE">
      <w:pPr>
        <w:rPr>
          <w:rFonts w:ascii="Arial" w:hAnsi="Arial" w:cs="Arial"/>
        </w:rPr>
      </w:pPr>
      <w:r w:rsidRPr="0081502B">
        <w:rPr>
          <w:rFonts w:ascii="Arial" w:hAnsi="Arial" w:cs="Arial"/>
        </w:rPr>
        <w:t>All dispute-resolution steps (including any mediation/arbitration) and any court or administrative proceedings shall be conducted in Romanian. Translations may be provided for convenience; Romanian prevails.</w:t>
      </w:r>
    </w:p>
    <w:p w14:paraId="1C85894F" w14:textId="2D5B0B21" w:rsidR="004D6046" w:rsidRPr="00CA5DCD" w:rsidRDefault="004D6046" w:rsidP="00524D65">
      <w:pPr>
        <w:pStyle w:val="NormalWeb"/>
        <w:numPr>
          <w:ilvl w:val="0"/>
          <w:numId w:val="61"/>
        </w:numPr>
        <w:outlineLvl w:val="0"/>
        <w:rPr>
          <w:rFonts w:ascii="Arial" w:hAnsi="Arial" w:cs="Arial"/>
          <w:b/>
          <w:bCs/>
          <w:sz w:val="28"/>
          <w:szCs w:val="28"/>
        </w:rPr>
      </w:pPr>
      <w:bookmarkStart w:id="18" w:name="_Toc210045994"/>
      <w:r w:rsidRPr="00CA5DCD">
        <w:rPr>
          <w:rFonts w:ascii="Arial" w:hAnsi="Arial" w:cs="Arial"/>
          <w:b/>
          <w:bCs/>
          <w:sz w:val="28"/>
          <w:szCs w:val="28"/>
        </w:rPr>
        <w:t>Trust Marks, Audit &amp; Qualified Status</w:t>
      </w:r>
      <w:bookmarkEnd w:id="18"/>
    </w:p>
    <w:p w14:paraId="546E650B" w14:textId="77777777" w:rsidR="0081502B" w:rsidRPr="009D5410" w:rsidRDefault="0081502B" w:rsidP="009D5410">
      <w:pPr>
        <w:pStyle w:val="NoSpacing"/>
        <w:rPr>
          <w:rFonts w:ascii="Arial" w:hAnsi="Arial" w:cs="Arial"/>
          <w:b/>
          <w:bCs/>
        </w:rPr>
      </w:pPr>
      <w:r w:rsidRPr="009D5410">
        <w:rPr>
          <w:rFonts w:ascii="Arial" w:hAnsi="Arial" w:cs="Arial"/>
          <w:b/>
          <w:bCs/>
        </w:rPr>
        <w:t>11.1 Qualified status (authoritative source)</w:t>
      </w:r>
    </w:p>
    <w:p w14:paraId="2A272C31" w14:textId="77777777" w:rsidR="0081502B" w:rsidRPr="009D5410" w:rsidRDefault="0081502B" w:rsidP="009D5410">
      <w:pPr>
        <w:pStyle w:val="NoSpacing"/>
        <w:rPr>
          <w:rFonts w:ascii="Arial" w:hAnsi="Arial" w:cs="Arial"/>
        </w:rPr>
      </w:pPr>
      <w:r w:rsidRPr="009D5410">
        <w:rPr>
          <w:rFonts w:ascii="Arial" w:hAnsi="Arial" w:cs="Arial"/>
        </w:rPr>
        <w:t>QSIGN’s qualified electronic time-stamping service is listed—when in force—on the EU Trusted List (EUTL) – Romania under the competent Supervisory Authority. The EUTL entry is the authoritative record of qualified status and its scope. A change to that entry (grant, suspension, withdrawal) overrides any marketing or third-party directory.</w:t>
      </w:r>
    </w:p>
    <w:p w14:paraId="3BD71B6F" w14:textId="77777777" w:rsidR="0081502B" w:rsidRPr="009D5410" w:rsidRDefault="0081502B" w:rsidP="009D5410">
      <w:pPr>
        <w:pStyle w:val="NoSpacing"/>
        <w:rPr>
          <w:rFonts w:ascii="Arial" w:hAnsi="Arial" w:cs="Arial"/>
        </w:rPr>
      </w:pPr>
    </w:p>
    <w:p w14:paraId="46443DAD" w14:textId="77777777" w:rsidR="0081502B" w:rsidRPr="009D5410" w:rsidRDefault="0081502B" w:rsidP="009D5410">
      <w:pPr>
        <w:pStyle w:val="NoSpacing"/>
        <w:rPr>
          <w:rFonts w:ascii="Arial" w:hAnsi="Arial" w:cs="Arial"/>
          <w:b/>
          <w:bCs/>
        </w:rPr>
      </w:pPr>
      <w:r w:rsidRPr="009D5410">
        <w:rPr>
          <w:rFonts w:ascii="Arial" w:hAnsi="Arial" w:cs="Arial"/>
          <w:b/>
          <w:bCs/>
        </w:rPr>
        <w:t>11.2 Conformity assessment (CAB)</w:t>
      </w:r>
    </w:p>
    <w:p w14:paraId="18D467F6" w14:textId="080658D1" w:rsidR="0081502B" w:rsidRPr="009D5410" w:rsidRDefault="0081502B" w:rsidP="009D5410">
      <w:pPr>
        <w:pStyle w:val="NoSpacing"/>
        <w:rPr>
          <w:rFonts w:ascii="Arial" w:hAnsi="Arial" w:cs="Arial"/>
        </w:rPr>
      </w:pPr>
      <w:r w:rsidRPr="009D5410">
        <w:rPr>
          <w:rFonts w:ascii="Arial" w:hAnsi="Arial" w:cs="Arial"/>
        </w:rPr>
        <w:t>The service is assessed by an independent Conformity Assessment Body (CAB) against ETSI EN 319 421/422 and EN 319 401 (CAB competence per EN 319 403-1 / TS 119 403-2).</w:t>
      </w:r>
      <w:r w:rsidR="009D5410">
        <w:rPr>
          <w:rFonts w:ascii="Arial" w:hAnsi="Arial" w:cs="Arial"/>
        </w:rPr>
        <w:t xml:space="preserve"> </w:t>
      </w:r>
      <w:r w:rsidRPr="009D5410">
        <w:rPr>
          <w:rFonts w:ascii="Arial" w:hAnsi="Arial" w:cs="Arial"/>
        </w:rPr>
        <w:t>QSIGN undergoes reassessment at the intervals required by eIDAS and publishes status changes promptly.</w:t>
      </w:r>
    </w:p>
    <w:p w14:paraId="27A50151" w14:textId="77777777" w:rsidR="0081502B" w:rsidRPr="009D5410" w:rsidRDefault="0081502B" w:rsidP="009D5410">
      <w:pPr>
        <w:pStyle w:val="NoSpacing"/>
        <w:rPr>
          <w:rFonts w:ascii="Arial" w:hAnsi="Arial" w:cs="Arial"/>
        </w:rPr>
      </w:pPr>
    </w:p>
    <w:p w14:paraId="003035B4" w14:textId="77777777" w:rsidR="0081502B" w:rsidRPr="00AC65D4" w:rsidRDefault="0081502B" w:rsidP="009D5410">
      <w:pPr>
        <w:pStyle w:val="NoSpacing"/>
        <w:rPr>
          <w:rFonts w:ascii="Arial" w:hAnsi="Arial" w:cs="Arial"/>
          <w:b/>
          <w:bCs/>
        </w:rPr>
      </w:pPr>
      <w:r w:rsidRPr="00AC65D4">
        <w:rPr>
          <w:rFonts w:ascii="Arial" w:hAnsi="Arial" w:cs="Arial"/>
          <w:b/>
          <w:bCs/>
        </w:rPr>
        <w:lastRenderedPageBreak/>
        <w:t>11.3 EU trust mark usage</w:t>
      </w:r>
    </w:p>
    <w:p w14:paraId="5488F37C" w14:textId="77777777" w:rsidR="0081502B" w:rsidRPr="009D5410" w:rsidRDefault="0081502B" w:rsidP="009D5410">
      <w:pPr>
        <w:pStyle w:val="NoSpacing"/>
        <w:rPr>
          <w:rFonts w:ascii="Arial" w:hAnsi="Arial" w:cs="Arial"/>
        </w:rPr>
      </w:pPr>
      <w:r w:rsidRPr="009D5410">
        <w:rPr>
          <w:rFonts w:ascii="Arial" w:hAnsi="Arial" w:cs="Arial"/>
        </w:rPr>
        <w:t>QSIGN may display the EU trust mark for qualified trust services solely in connection with the qualified TSA and in the form prescribed by EU rules. The mark is not altered, combined with other logos, or used for non-qualified offerings. Any misuse by third parties is prohibited.</w:t>
      </w:r>
    </w:p>
    <w:p w14:paraId="24F1C5A0" w14:textId="77777777" w:rsidR="0081502B" w:rsidRPr="009D5410" w:rsidRDefault="0081502B" w:rsidP="009D5410">
      <w:pPr>
        <w:pStyle w:val="NoSpacing"/>
        <w:rPr>
          <w:rFonts w:ascii="Arial" w:hAnsi="Arial" w:cs="Arial"/>
        </w:rPr>
      </w:pPr>
    </w:p>
    <w:p w14:paraId="6A374A5D" w14:textId="77777777" w:rsidR="0081502B" w:rsidRPr="00AC65D4" w:rsidRDefault="0081502B" w:rsidP="009D5410">
      <w:pPr>
        <w:pStyle w:val="NoSpacing"/>
        <w:rPr>
          <w:rFonts w:ascii="Arial" w:hAnsi="Arial" w:cs="Arial"/>
          <w:b/>
          <w:bCs/>
        </w:rPr>
      </w:pPr>
      <w:r w:rsidRPr="00AC65D4">
        <w:rPr>
          <w:rFonts w:ascii="Arial" w:hAnsi="Arial" w:cs="Arial"/>
          <w:b/>
          <w:bCs/>
        </w:rPr>
        <w:t>11.4 What we publish &amp; where</w:t>
      </w:r>
    </w:p>
    <w:p w14:paraId="662CB750" w14:textId="77777777" w:rsidR="0081502B" w:rsidRPr="009D5410" w:rsidRDefault="0081502B" w:rsidP="009D5410">
      <w:pPr>
        <w:pStyle w:val="NoSpacing"/>
        <w:rPr>
          <w:rFonts w:ascii="Arial" w:hAnsi="Arial" w:cs="Arial"/>
        </w:rPr>
      </w:pPr>
      <w:r w:rsidRPr="009D5410">
        <w:rPr>
          <w:rFonts w:ascii="Arial" w:hAnsi="Arial" w:cs="Arial"/>
        </w:rPr>
        <w:t>The Repository provides:</w:t>
      </w:r>
    </w:p>
    <w:p w14:paraId="68E4F471" w14:textId="77777777" w:rsidR="0081502B" w:rsidRPr="009D5410" w:rsidRDefault="0081502B" w:rsidP="009D5410">
      <w:pPr>
        <w:pStyle w:val="NoSpacing"/>
        <w:rPr>
          <w:rFonts w:ascii="Arial" w:hAnsi="Arial" w:cs="Arial"/>
        </w:rPr>
      </w:pPr>
      <w:r w:rsidRPr="009D5410">
        <w:rPr>
          <w:rFonts w:ascii="Arial" w:hAnsi="Arial" w:cs="Arial"/>
        </w:rPr>
        <w:t>The TSA CP/CPS, this Disclosure Statement, and policy OID(s);</w:t>
      </w:r>
    </w:p>
    <w:p w14:paraId="51DD09E3" w14:textId="77777777" w:rsidR="0081502B" w:rsidRPr="009D5410" w:rsidRDefault="0081502B" w:rsidP="009D5410">
      <w:pPr>
        <w:pStyle w:val="NoSpacing"/>
        <w:rPr>
          <w:rFonts w:ascii="Arial" w:hAnsi="Arial" w:cs="Arial"/>
        </w:rPr>
      </w:pPr>
      <w:r w:rsidRPr="009D5410">
        <w:rPr>
          <w:rFonts w:ascii="Arial" w:hAnsi="Arial" w:cs="Arial"/>
        </w:rPr>
        <w:t>Active TSU certificate(s), issuing-CA chain, OCSP/CRL pointers;</w:t>
      </w:r>
    </w:p>
    <w:p w14:paraId="1C66E2F8" w14:textId="77777777" w:rsidR="0081502B" w:rsidRPr="009D5410" w:rsidRDefault="0081502B" w:rsidP="009D5410">
      <w:pPr>
        <w:pStyle w:val="NoSpacing"/>
        <w:rPr>
          <w:rFonts w:ascii="Arial" w:hAnsi="Arial" w:cs="Arial"/>
        </w:rPr>
      </w:pPr>
      <w:r w:rsidRPr="009D5410">
        <w:rPr>
          <w:rFonts w:ascii="Arial" w:hAnsi="Arial" w:cs="Arial"/>
        </w:rPr>
        <w:t>Assessment status (CAB name, coverage dates) and a public summary;</w:t>
      </w:r>
    </w:p>
    <w:p w14:paraId="442DBC83" w14:textId="77777777" w:rsidR="0081502B" w:rsidRPr="009D5410" w:rsidRDefault="0081502B" w:rsidP="009D5410">
      <w:pPr>
        <w:pStyle w:val="NoSpacing"/>
        <w:rPr>
          <w:rFonts w:ascii="Arial" w:hAnsi="Arial" w:cs="Arial"/>
        </w:rPr>
      </w:pPr>
      <w:r w:rsidRPr="009D5410">
        <w:rPr>
          <w:rFonts w:ascii="Arial" w:hAnsi="Arial" w:cs="Arial"/>
        </w:rPr>
        <w:t>EU Trusted List reference and explanations on how to verify status;</w:t>
      </w:r>
    </w:p>
    <w:p w14:paraId="5628CC6B" w14:textId="77777777" w:rsidR="0081502B" w:rsidRPr="009D5410" w:rsidRDefault="0081502B" w:rsidP="009D5410">
      <w:pPr>
        <w:pStyle w:val="NoSpacing"/>
        <w:rPr>
          <w:rFonts w:ascii="Arial" w:hAnsi="Arial" w:cs="Arial"/>
        </w:rPr>
      </w:pPr>
      <w:r w:rsidRPr="009D5410">
        <w:rPr>
          <w:rFonts w:ascii="Arial" w:hAnsi="Arial" w:cs="Arial"/>
        </w:rPr>
        <w:t>Notices of status changes (qualification granted/suspended/withdrawn), algorithm updates, and key rollovers.</w:t>
      </w:r>
    </w:p>
    <w:p w14:paraId="76370EF7" w14:textId="77777777" w:rsidR="0081502B" w:rsidRPr="009D5410" w:rsidRDefault="0081502B" w:rsidP="009D5410">
      <w:pPr>
        <w:pStyle w:val="NoSpacing"/>
        <w:rPr>
          <w:rFonts w:ascii="Arial" w:hAnsi="Arial" w:cs="Arial"/>
        </w:rPr>
      </w:pPr>
    </w:p>
    <w:p w14:paraId="394621BA" w14:textId="77777777" w:rsidR="0081502B" w:rsidRPr="00EB34C8" w:rsidRDefault="0081502B" w:rsidP="009D5410">
      <w:pPr>
        <w:pStyle w:val="NoSpacing"/>
        <w:rPr>
          <w:rFonts w:ascii="Arial" w:hAnsi="Arial" w:cs="Arial"/>
          <w:b/>
          <w:bCs/>
        </w:rPr>
      </w:pPr>
      <w:r w:rsidRPr="00EB34C8">
        <w:rPr>
          <w:rFonts w:ascii="Arial" w:hAnsi="Arial" w:cs="Arial"/>
          <w:b/>
          <w:bCs/>
        </w:rPr>
        <w:t>11.5 Status changes &amp; notifications</w:t>
      </w:r>
    </w:p>
    <w:p w14:paraId="2DFE2079" w14:textId="5288AA1F" w:rsidR="004D6046" w:rsidRPr="009D5410" w:rsidRDefault="0081502B" w:rsidP="009D5410">
      <w:pPr>
        <w:pStyle w:val="NoSpacing"/>
        <w:rPr>
          <w:rFonts w:ascii="Arial" w:hAnsi="Arial" w:cs="Arial"/>
        </w:rPr>
      </w:pPr>
      <w:r w:rsidRPr="009D5410">
        <w:rPr>
          <w:rFonts w:ascii="Arial" w:hAnsi="Arial" w:cs="Arial"/>
        </w:rPr>
        <w:t>If qualified status changes, QSIGN will: (a) update the Repository without delay; (b) inform managed/API customers via registered contacts; and (c) cooperate with the Supervisory Authority and CAB. Historic materials remain available for evidence, clearly marked as superseded.</w:t>
      </w:r>
    </w:p>
    <w:p w14:paraId="49F16BCC" w14:textId="5FD9118D" w:rsidR="004D6046" w:rsidRPr="00CA5DCD" w:rsidRDefault="004D6046" w:rsidP="00524D65">
      <w:pPr>
        <w:pStyle w:val="NormalWeb"/>
        <w:numPr>
          <w:ilvl w:val="0"/>
          <w:numId w:val="61"/>
        </w:numPr>
        <w:outlineLvl w:val="0"/>
        <w:rPr>
          <w:rFonts w:ascii="Arial" w:hAnsi="Arial" w:cs="Arial"/>
          <w:b/>
          <w:bCs/>
          <w:sz w:val="28"/>
          <w:szCs w:val="28"/>
        </w:rPr>
      </w:pPr>
      <w:bookmarkStart w:id="19" w:name="_Toc210045995"/>
      <w:r w:rsidRPr="00CA5DCD">
        <w:rPr>
          <w:rFonts w:ascii="Arial" w:hAnsi="Arial" w:cs="Arial"/>
          <w:b/>
          <w:bCs/>
          <w:sz w:val="28"/>
          <w:szCs w:val="28"/>
        </w:rPr>
        <w:t>Amendments, Versioning &amp; Controlling Language</w:t>
      </w:r>
      <w:bookmarkEnd w:id="19"/>
    </w:p>
    <w:p w14:paraId="5E377332" w14:textId="77777777" w:rsidR="00594C41" w:rsidRPr="00573F70" w:rsidRDefault="00594C41" w:rsidP="00573F70">
      <w:pPr>
        <w:pStyle w:val="NoSpacing"/>
        <w:rPr>
          <w:rFonts w:ascii="Arial" w:hAnsi="Arial" w:cs="Arial"/>
          <w:b/>
          <w:bCs/>
        </w:rPr>
      </w:pPr>
      <w:r w:rsidRPr="00573F70">
        <w:rPr>
          <w:rFonts w:ascii="Arial" w:hAnsi="Arial" w:cs="Arial"/>
          <w:b/>
          <w:bCs/>
        </w:rPr>
        <w:t>12.1 Amendments</w:t>
      </w:r>
    </w:p>
    <w:p w14:paraId="104B1E68" w14:textId="77777777" w:rsidR="00594C41" w:rsidRPr="00573F70" w:rsidRDefault="00594C41" w:rsidP="00573F70">
      <w:pPr>
        <w:pStyle w:val="NoSpacing"/>
        <w:rPr>
          <w:rFonts w:ascii="Arial" w:hAnsi="Arial" w:cs="Arial"/>
        </w:rPr>
      </w:pPr>
      <w:r w:rsidRPr="00573F70">
        <w:rPr>
          <w:rFonts w:ascii="Arial" w:hAnsi="Arial" w:cs="Arial"/>
        </w:rPr>
        <w:t>QSIGN may amend this TSA Disclosure Statement to reflect service, legal, or standards changes. Amendments are published in the Repository and take effect as follows:</w:t>
      </w:r>
    </w:p>
    <w:p w14:paraId="4B3F5289" w14:textId="77777777" w:rsidR="00594C41" w:rsidRPr="00573F70" w:rsidRDefault="00594C41" w:rsidP="00FC4D4C">
      <w:pPr>
        <w:pStyle w:val="NoSpacing"/>
        <w:numPr>
          <w:ilvl w:val="0"/>
          <w:numId w:val="67"/>
        </w:numPr>
        <w:rPr>
          <w:rFonts w:ascii="Arial" w:hAnsi="Arial" w:cs="Arial"/>
        </w:rPr>
      </w:pPr>
      <w:r w:rsidRPr="00573F70">
        <w:rPr>
          <w:rFonts w:ascii="Arial" w:hAnsi="Arial" w:cs="Arial"/>
        </w:rPr>
        <w:t>Material changes (affecting duties/rights, reliance limits, OIDs, accuracy): ≥ 30 calendar days’ prior notice via Repository posting and, for managed/API customers, email to registered contacts.</w:t>
      </w:r>
    </w:p>
    <w:p w14:paraId="6ABB4A8F" w14:textId="77777777" w:rsidR="00594C41" w:rsidRPr="00573F70" w:rsidRDefault="00594C41" w:rsidP="00FC4D4C">
      <w:pPr>
        <w:pStyle w:val="NoSpacing"/>
        <w:numPr>
          <w:ilvl w:val="0"/>
          <w:numId w:val="67"/>
        </w:numPr>
        <w:rPr>
          <w:rFonts w:ascii="Arial" w:hAnsi="Arial" w:cs="Arial"/>
        </w:rPr>
      </w:pPr>
      <w:r w:rsidRPr="00573F70">
        <w:rPr>
          <w:rFonts w:ascii="Arial" w:hAnsi="Arial" w:cs="Arial"/>
        </w:rPr>
        <w:t>Editorial/clarificatory updates (no change to obligations/reliance semantics): effective on publication.</w:t>
      </w:r>
    </w:p>
    <w:p w14:paraId="5B38DE1B" w14:textId="77777777" w:rsidR="00594C41" w:rsidRPr="00573F70" w:rsidRDefault="00594C41" w:rsidP="00FC4D4C">
      <w:pPr>
        <w:pStyle w:val="NoSpacing"/>
        <w:numPr>
          <w:ilvl w:val="0"/>
          <w:numId w:val="67"/>
        </w:numPr>
        <w:rPr>
          <w:rFonts w:ascii="Arial" w:hAnsi="Arial" w:cs="Arial"/>
        </w:rPr>
      </w:pPr>
      <w:r w:rsidRPr="00573F70">
        <w:rPr>
          <w:rFonts w:ascii="Arial" w:hAnsi="Arial" w:cs="Arial"/>
        </w:rPr>
        <w:t>Urgent security/legal updates: effective immediately; notice posted as soon as practicable.</w:t>
      </w:r>
    </w:p>
    <w:p w14:paraId="2FADA01B" w14:textId="77777777" w:rsidR="00594C41" w:rsidRPr="00573F70" w:rsidRDefault="00594C41" w:rsidP="00FC4D4C">
      <w:pPr>
        <w:pStyle w:val="NoSpacing"/>
        <w:numPr>
          <w:ilvl w:val="0"/>
          <w:numId w:val="67"/>
        </w:numPr>
        <w:rPr>
          <w:rFonts w:ascii="Arial" w:hAnsi="Arial" w:cs="Arial"/>
        </w:rPr>
      </w:pPr>
      <w:r w:rsidRPr="00573F70">
        <w:rPr>
          <w:rFonts w:ascii="Arial" w:hAnsi="Arial" w:cs="Arial"/>
        </w:rPr>
        <w:t>If there is any inconsistency between this Statement and the QSIGN TSA CP/CPS, the CP/CPS controls.</w:t>
      </w:r>
    </w:p>
    <w:p w14:paraId="32E3EDAC" w14:textId="77777777" w:rsidR="00594C41" w:rsidRPr="00573F70" w:rsidRDefault="00594C41" w:rsidP="00573F70">
      <w:pPr>
        <w:pStyle w:val="NoSpacing"/>
        <w:rPr>
          <w:rFonts w:ascii="Arial" w:hAnsi="Arial" w:cs="Arial"/>
        </w:rPr>
      </w:pPr>
    </w:p>
    <w:p w14:paraId="6D21AC5C" w14:textId="77777777" w:rsidR="00594C41" w:rsidRPr="00573F70" w:rsidRDefault="00594C41" w:rsidP="00573F70">
      <w:pPr>
        <w:pStyle w:val="NoSpacing"/>
        <w:rPr>
          <w:rFonts w:ascii="Arial" w:hAnsi="Arial" w:cs="Arial"/>
          <w:b/>
          <w:bCs/>
        </w:rPr>
      </w:pPr>
      <w:r w:rsidRPr="00573F70">
        <w:rPr>
          <w:rFonts w:ascii="Arial" w:hAnsi="Arial" w:cs="Arial"/>
          <w:b/>
          <w:bCs/>
        </w:rPr>
        <w:t>12.2 Versioning &amp; effective date</w:t>
      </w:r>
    </w:p>
    <w:p w14:paraId="3FDE2D33" w14:textId="1A8ECE39" w:rsidR="00594C41" w:rsidRPr="00573F70" w:rsidRDefault="00594C41" w:rsidP="00573F70">
      <w:pPr>
        <w:pStyle w:val="NoSpacing"/>
        <w:rPr>
          <w:rFonts w:ascii="Arial" w:hAnsi="Arial" w:cs="Arial"/>
        </w:rPr>
      </w:pPr>
      <w:r w:rsidRPr="00573F70">
        <w:rPr>
          <w:rFonts w:ascii="Arial" w:hAnsi="Arial" w:cs="Arial"/>
        </w:rPr>
        <w:t xml:space="preserve">This Statement uses semantic versioning </w:t>
      </w:r>
      <w:proofErr w:type="gramStart"/>
      <w:r w:rsidRPr="00573F70">
        <w:rPr>
          <w:rFonts w:ascii="Arial" w:hAnsi="Arial" w:cs="Arial"/>
        </w:rPr>
        <w:t>MAJOR.MINOR.PATCH</w:t>
      </w:r>
      <w:proofErr w:type="gramEnd"/>
      <w:r w:rsidRPr="00573F70">
        <w:rPr>
          <w:rFonts w:ascii="Arial" w:hAnsi="Arial" w:cs="Arial"/>
        </w:rPr>
        <w:t xml:space="preserve"> (e.g., 1.3.2). Historic versions remain available in the Repository for evidence purposes and are marked superseded.</w:t>
      </w:r>
    </w:p>
    <w:p w14:paraId="4978C708" w14:textId="77777777" w:rsidR="00594C41" w:rsidRPr="00573F70" w:rsidRDefault="00594C41" w:rsidP="00573F70">
      <w:pPr>
        <w:pStyle w:val="NoSpacing"/>
        <w:rPr>
          <w:rFonts w:ascii="Arial" w:hAnsi="Arial" w:cs="Arial"/>
        </w:rPr>
      </w:pPr>
    </w:p>
    <w:p w14:paraId="39785F04" w14:textId="77777777" w:rsidR="00594C41" w:rsidRPr="00573F70" w:rsidRDefault="00594C41" w:rsidP="00573F70">
      <w:pPr>
        <w:pStyle w:val="NoSpacing"/>
        <w:rPr>
          <w:rFonts w:ascii="Arial" w:hAnsi="Arial" w:cs="Arial"/>
          <w:b/>
          <w:bCs/>
        </w:rPr>
      </w:pPr>
      <w:r w:rsidRPr="00573F70">
        <w:rPr>
          <w:rFonts w:ascii="Arial" w:hAnsi="Arial" w:cs="Arial"/>
          <w:b/>
          <w:bCs/>
        </w:rPr>
        <w:t>12.3 Feedback &amp; contact</w:t>
      </w:r>
    </w:p>
    <w:p w14:paraId="4948943C" w14:textId="640F46D3" w:rsidR="00594C41" w:rsidRPr="00573F70" w:rsidRDefault="00594C41" w:rsidP="00573F70">
      <w:pPr>
        <w:pStyle w:val="NoSpacing"/>
        <w:rPr>
          <w:rFonts w:ascii="Arial" w:hAnsi="Arial" w:cs="Arial"/>
        </w:rPr>
      </w:pPr>
      <w:r w:rsidRPr="00573F70">
        <w:rPr>
          <w:rFonts w:ascii="Arial" w:hAnsi="Arial" w:cs="Arial"/>
        </w:rPr>
        <w:t xml:space="preserve">Comments on proposed or published changes can be sent to </w:t>
      </w:r>
      <w:r w:rsidR="00573F70">
        <w:rPr>
          <w:rFonts w:ascii="Arial" w:hAnsi="Arial" w:cs="Arial"/>
        </w:rPr>
        <w:t>info</w:t>
      </w:r>
      <w:r w:rsidRPr="00573F70">
        <w:rPr>
          <w:rFonts w:ascii="Arial" w:hAnsi="Arial" w:cs="Arial"/>
        </w:rPr>
        <w:t>@qsign.ro. QSIGN reviews feedback in good faith and may incorporate clarifications in a subsequent PATCH release.</w:t>
      </w:r>
    </w:p>
    <w:p w14:paraId="006B8E01" w14:textId="77777777" w:rsidR="00594C41" w:rsidRPr="00573F70" w:rsidRDefault="00594C41" w:rsidP="00573F70">
      <w:pPr>
        <w:pStyle w:val="NoSpacing"/>
        <w:rPr>
          <w:rFonts w:ascii="Arial" w:hAnsi="Arial" w:cs="Arial"/>
        </w:rPr>
      </w:pPr>
    </w:p>
    <w:p w14:paraId="3933656D" w14:textId="77777777" w:rsidR="00594C41" w:rsidRPr="002A6181" w:rsidRDefault="00594C41" w:rsidP="00573F70">
      <w:pPr>
        <w:pStyle w:val="NoSpacing"/>
        <w:rPr>
          <w:rFonts w:ascii="Arial" w:hAnsi="Arial" w:cs="Arial"/>
          <w:b/>
          <w:bCs/>
        </w:rPr>
      </w:pPr>
      <w:r w:rsidRPr="002A6181">
        <w:rPr>
          <w:rFonts w:ascii="Arial" w:hAnsi="Arial" w:cs="Arial"/>
          <w:b/>
          <w:bCs/>
        </w:rPr>
        <w:t>12.4 Relationship to certificates &amp; policy OIDs</w:t>
      </w:r>
    </w:p>
    <w:p w14:paraId="03C6CEC2" w14:textId="77777777" w:rsidR="00594C41" w:rsidRPr="00573F70" w:rsidRDefault="00594C41" w:rsidP="00573F70">
      <w:pPr>
        <w:pStyle w:val="NoSpacing"/>
        <w:rPr>
          <w:rFonts w:ascii="Arial" w:hAnsi="Arial" w:cs="Arial"/>
        </w:rPr>
      </w:pPr>
      <w:r w:rsidRPr="00573F70">
        <w:rPr>
          <w:rFonts w:ascii="Arial" w:hAnsi="Arial" w:cs="Arial"/>
        </w:rPr>
        <w:t>Changes to this Statement do not alter the meaning of policy OID(s) embedded in TSU certificates. Any change that would alter assurance semantics is handled in the CP/CPS and, where required, by issuing a new policy OID (see CP/CPS amendments).</w:t>
      </w:r>
    </w:p>
    <w:p w14:paraId="7CF6A457" w14:textId="77777777" w:rsidR="00594C41" w:rsidRPr="00573F70" w:rsidRDefault="00594C41" w:rsidP="00573F70">
      <w:pPr>
        <w:pStyle w:val="NoSpacing"/>
        <w:rPr>
          <w:rFonts w:ascii="Arial" w:hAnsi="Arial" w:cs="Arial"/>
        </w:rPr>
      </w:pPr>
    </w:p>
    <w:p w14:paraId="1D0BA2D5" w14:textId="77777777" w:rsidR="00594C41" w:rsidRPr="002A6181" w:rsidRDefault="00594C41" w:rsidP="00573F70">
      <w:pPr>
        <w:pStyle w:val="NoSpacing"/>
        <w:rPr>
          <w:rFonts w:ascii="Arial" w:hAnsi="Arial" w:cs="Arial"/>
          <w:b/>
          <w:bCs/>
        </w:rPr>
      </w:pPr>
      <w:r w:rsidRPr="002A6181">
        <w:rPr>
          <w:rFonts w:ascii="Arial" w:hAnsi="Arial" w:cs="Arial"/>
          <w:b/>
          <w:bCs/>
        </w:rPr>
        <w:t>12.5 Controlling language</w:t>
      </w:r>
    </w:p>
    <w:p w14:paraId="6272775B" w14:textId="77777777" w:rsidR="00594C41" w:rsidRPr="00573F70" w:rsidRDefault="00594C41" w:rsidP="00573F70">
      <w:pPr>
        <w:pStyle w:val="NoSpacing"/>
        <w:rPr>
          <w:rFonts w:ascii="Arial" w:hAnsi="Arial" w:cs="Arial"/>
        </w:rPr>
      </w:pPr>
      <w:r w:rsidRPr="00573F70">
        <w:rPr>
          <w:rFonts w:ascii="Arial" w:hAnsi="Arial" w:cs="Arial"/>
        </w:rPr>
        <w:t>This Statement may be provided in multiple languages. The controlling language is English for this document. (For disputes and legal proceedings, see Section 10: proceedings are conducted in Romanian.)</w:t>
      </w:r>
    </w:p>
    <w:p w14:paraId="5C59BDD1" w14:textId="77777777" w:rsidR="00594C41" w:rsidRPr="00573F70" w:rsidRDefault="00594C41" w:rsidP="00573F70">
      <w:pPr>
        <w:pStyle w:val="NoSpacing"/>
        <w:rPr>
          <w:rFonts w:ascii="Arial" w:hAnsi="Arial" w:cs="Arial"/>
        </w:rPr>
      </w:pPr>
    </w:p>
    <w:p w14:paraId="79D3DA02" w14:textId="77777777" w:rsidR="00594C41" w:rsidRPr="002A6181" w:rsidRDefault="00594C41" w:rsidP="00573F70">
      <w:pPr>
        <w:pStyle w:val="NoSpacing"/>
        <w:rPr>
          <w:rFonts w:ascii="Arial" w:hAnsi="Arial" w:cs="Arial"/>
          <w:b/>
          <w:bCs/>
        </w:rPr>
      </w:pPr>
      <w:r w:rsidRPr="002A6181">
        <w:rPr>
          <w:rFonts w:ascii="Arial" w:hAnsi="Arial" w:cs="Arial"/>
          <w:b/>
          <w:bCs/>
        </w:rPr>
        <w:t>12.6 Document identification</w:t>
      </w:r>
    </w:p>
    <w:p w14:paraId="1AB8431D" w14:textId="2C9ED011" w:rsidR="00594C41" w:rsidRPr="00573F70" w:rsidRDefault="00594C41" w:rsidP="00573F70">
      <w:pPr>
        <w:pStyle w:val="NoSpacing"/>
        <w:rPr>
          <w:rFonts w:ascii="Arial" w:hAnsi="Arial" w:cs="Arial"/>
        </w:rPr>
      </w:pPr>
      <w:r w:rsidRPr="00573F70">
        <w:rPr>
          <w:rFonts w:ascii="Arial" w:hAnsi="Arial" w:cs="Arial"/>
        </w:rPr>
        <w:t>Title: QSIGN TSA Disclosure Statement (DS</w:t>
      </w:r>
      <w:r w:rsidR="00C23C81">
        <w:rPr>
          <w:rFonts w:ascii="Arial" w:hAnsi="Arial" w:cs="Arial"/>
        </w:rPr>
        <w:t>-TSA</w:t>
      </w:r>
      <w:r w:rsidRPr="00573F70">
        <w:rPr>
          <w:rFonts w:ascii="Arial" w:hAnsi="Arial" w:cs="Arial"/>
        </w:rPr>
        <w:t>)</w:t>
      </w:r>
    </w:p>
    <w:p w14:paraId="7B5AC28A" w14:textId="79C65776" w:rsidR="00594C41" w:rsidRPr="00573F70" w:rsidRDefault="00594C41" w:rsidP="00573F70">
      <w:pPr>
        <w:pStyle w:val="NoSpacing"/>
        <w:rPr>
          <w:rFonts w:ascii="Arial" w:hAnsi="Arial" w:cs="Arial"/>
        </w:rPr>
      </w:pPr>
      <w:r w:rsidRPr="00573F70">
        <w:rPr>
          <w:rFonts w:ascii="Arial" w:hAnsi="Arial" w:cs="Arial"/>
        </w:rPr>
        <w:t xml:space="preserve">Version: </w:t>
      </w:r>
      <w:r w:rsidR="002A6181">
        <w:rPr>
          <w:rFonts w:ascii="Arial" w:hAnsi="Arial" w:cs="Arial"/>
        </w:rPr>
        <w:t xml:space="preserve">1.1 </w:t>
      </w:r>
      <w:r w:rsidRPr="00573F70">
        <w:rPr>
          <w:rFonts w:ascii="Arial" w:hAnsi="Arial" w:cs="Arial"/>
        </w:rPr>
        <w:t xml:space="preserve">Effective date: </w:t>
      </w:r>
      <w:r w:rsidR="002A6181">
        <w:rPr>
          <w:rFonts w:ascii="Arial" w:hAnsi="Arial" w:cs="Arial"/>
        </w:rPr>
        <w:t>01.10.2025</w:t>
      </w:r>
    </w:p>
    <w:p w14:paraId="0FE29A34" w14:textId="77777777" w:rsidR="00594C41" w:rsidRPr="00573F70" w:rsidRDefault="00594C41" w:rsidP="00573F70">
      <w:pPr>
        <w:pStyle w:val="NoSpacing"/>
        <w:rPr>
          <w:rFonts w:ascii="Arial" w:hAnsi="Arial" w:cs="Arial"/>
        </w:rPr>
      </w:pPr>
      <w:r w:rsidRPr="00573F70">
        <w:rPr>
          <w:rFonts w:ascii="Arial" w:hAnsi="Arial" w:cs="Arial"/>
        </w:rPr>
        <w:t>Repository URL: https://repo.qsign.ro</w:t>
      </w:r>
    </w:p>
    <w:p w14:paraId="0342661B" w14:textId="77777777" w:rsidR="00594C41" w:rsidRPr="00573F70" w:rsidRDefault="00594C41" w:rsidP="00573F70">
      <w:pPr>
        <w:pStyle w:val="NoSpacing"/>
        <w:rPr>
          <w:rFonts w:ascii="Arial" w:hAnsi="Arial" w:cs="Arial"/>
        </w:rPr>
      </w:pPr>
    </w:p>
    <w:p w14:paraId="17F92E2C" w14:textId="66F7D5F4" w:rsidR="004A33EA" w:rsidRPr="00573F70" w:rsidRDefault="00594C41" w:rsidP="00573F70">
      <w:pPr>
        <w:pStyle w:val="NoSpacing"/>
        <w:rPr>
          <w:rFonts w:ascii="Arial" w:hAnsi="Arial" w:cs="Arial"/>
        </w:rPr>
      </w:pPr>
      <w:r w:rsidRPr="00573F70">
        <w:rPr>
          <w:rFonts w:ascii="Arial" w:hAnsi="Arial" w:cs="Arial"/>
        </w:rPr>
        <w:t xml:space="preserve">Supersedes: version </w:t>
      </w:r>
      <w:r w:rsidR="003375F7">
        <w:rPr>
          <w:rFonts w:ascii="Arial" w:hAnsi="Arial" w:cs="Arial"/>
        </w:rPr>
        <w:t xml:space="preserve">1.0 </w:t>
      </w:r>
      <w:proofErr w:type="gramStart"/>
      <w:r w:rsidRPr="00573F70">
        <w:rPr>
          <w:rFonts w:ascii="Arial" w:hAnsi="Arial" w:cs="Arial"/>
        </w:rPr>
        <w:t>retain</w:t>
      </w:r>
      <w:proofErr w:type="gramEnd"/>
      <w:r w:rsidRPr="00573F70">
        <w:rPr>
          <w:rFonts w:ascii="Arial" w:hAnsi="Arial" w:cs="Arial"/>
        </w:rPr>
        <w:t xml:space="preserve"> in Repository as historical)</w:t>
      </w:r>
    </w:p>
    <w:sectPr w:rsidR="004A33EA" w:rsidRPr="00573F70" w:rsidSect="00D55D32">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51C4D" w14:textId="77777777" w:rsidR="005309F5" w:rsidRDefault="005309F5" w:rsidP="00480F66">
      <w:pPr>
        <w:spacing w:after="0" w:line="240" w:lineRule="auto"/>
      </w:pPr>
      <w:r>
        <w:separator/>
      </w:r>
    </w:p>
  </w:endnote>
  <w:endnote w:type="continuationSeparator" w:id="0">
    <w:p w14:paraId="6E048045" w14:textId="77777777" w:rsidR="005309F5" w:rsidRDefault="005309F5"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024345"/>
      <w:docPartObj>
        <w:docPartGallery w:val="Page Numbers (Bottom of Page)"/>
        <w:docPartUnique/>
      </w:docPartObj>
    </w:sdtPr>
    <w:sdtEndPr>
      <w:rPr>
        <w:noProof/>
      </w:rPr>
    </w:sdtEndPr>
    <w:sdtContent>
      <w:p w14:paraId="36D85128" w14:textId="71E3DA71" w:rsidR="00177328" w:rsidRDefault="00000000">
        <w:pPr>
          <w:pStyle w:val="Footer"/>
          <w:jc w:val="center"/>
        </w:pPr>
      </w:p>
    </w:sdtContent>
  </w:sdt>
  <w:p w14:paraId="4E1C8885" w14:textId="77777777" w:rsidR="00177328" w:rsidRDefault="001773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23024"/>
      <w:docPartObj>
        <w:docPartGallery w:val="Page Numbers (Bottom of Page)"/>
        <w:docPartUnique/>
      </w:docPartObj>
    </w:sdtPr>
    <w:sdtEndPr>
      <w:rPr>
        <w:noProof/>
      </w:rPr>
    </w:sdtEndPr>
    <w:sdtContent>
      <w:p w14:paraId="3B56AFA9" w14:textId="3779F8F4" w:rsidR="00177328" w:rsidRDefault="00000000">
        <w:pPr>
          <w:pStyle w:val="Footer"/>
          <w:jc w:val="center"/>
        </w:pPr>
      </w:p>
    </w:sdtContent>
  </w:sdt>
  <w:p w14:paraId="7F281BDA" w14:textId="77777777" w:rsidR="000301D0" w:rsidRDefault="000301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15170"/>
      <w:docPartObj>
        <w:docPartGallery w:val="Page Numbers (Bottom of Page)"/>
        <w:docPartUnique/>
      </w:docPartObj>
    </w:sdtPr>
    <w:sdtEndPr>
      <w:rPr>
        <w:noProof/>
      </w:rPr>
    </w:sdtEndPr>
    <w:sdtContent>
      <w:p w14:paraId="452D557B" w14:textId="13317FA0" w:rsidR="00177328" w:rsidRDefault="001773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B05618" w14:textId="77777777" w:rsidR="00177328" w:rsidRDefault="001773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894411"/>
      <w:docPartObj>
        <w:docPartGallery w:val="Page Numbers (Bottom of Page)"/>
        <w:docPartUnique/>
      </w:docPartObj>
    </w:sdtPr>
    <w:sdtEndPr>
      <w:rPr>
        <w:noProof/>
      </w:rPr>
    </w:sdtEndPr>
    <w:sdtContent>
      <w:p w14:paraId="01AD45C3" w14:textId="7D306977" w:rsidR="00DA159A" w:rsidRDefault="00DA15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4490E" w14:textId="77777777" w:rsidR="00DA159A" w:rsidRDefault="00DA1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6C30" w14:textId="77777777" w:rsidR="005309F5" w:rsidRDefault="005309F5" w:rsidP="00480F66">
      <w:pPr>
        <w:spacing w:after="0" w:line="240" w:lineRule="auto"/>
      </w:pPr>
      <w:r>
        <w:separator/>
      </w:r>
    </w:p>
  </w:footnote>
  <w:footnote w:type="continuationSeparator" w:id="0">
    <w:p w14:paraId="254C67D7" w14:textId="77777777" w:rsidR="005309F5" w:rsidRDefault="005309F5"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745298"/>
      <w:docPartObj>
        <w:docPartGallery w:val="Page Numbers (Top of Page)"/>
        <w:docPartUnique/>
      </w:docPartObj>
    </w:sdtPr>
    <w:sdtEndPr>
      <w:rPr>
        <w:noProof/>
      </w:rPr>
    </w:sdtEndPr>
    <w:sdtContent>
      <w:p w14:paraId="1174B83F" w14:textId="648E4378" w:rsidR="00177328" w:rsidRDefault="00000000">
        <w:pPr>
          <w:pStyle w:val="Header"/>
          <w:jc w:val="right"/>
        </w:pPr>
      </w:p>
    </w:sdtContent>
  </w:sdt>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9B0"/>
    <w:multiLevelType w:val="hybridMultilevel"/>
    <w:tmpl w:val="DCDA552C"/>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C73FA"/>
    <w:multiLevelType w:val="hybridMultilevel"/>
    <w:tmpl w:val="42E82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6B23EA"/>
    <w:multiLevelType w:val="hybridMultilevel"/>
    <w:tmpl w:val="E33882DE"/>
    <w:lvl w:ilvl="0" w:tplc="C02CF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41171"/>
    <w:multiLevelType w:val="hybridMultilevel"/>
    <w:tmpl w:val="B30EA0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995C26"/>
    <w:multiLevelType w:val="hybridMultilevel"/>
    <w:tmpl w:val="EDEE6B70"/>
    <w:lvl w:ilvl="0" w:tplc="8EBEB842">
      <w:start w:val="1"/>
      <w:numFmt w:val="bullet"/>
      <w:lvlText w:val="-"/>
      <w:lvlJc w:val="left"/>
      <w:pPr>
        <w:ind w:left="360" w:hanging="360"/>
      </w:pPr>
      <w:rPr>
        <w:rFonts w:ascii="Arial" w:eastAsiaTheme="minorEastAsi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F443E5"/>
    <w:multiLevelType w:val="hybridMultilevel"/>
    <w:tmpl w:val="6D8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3354"/>
    <w:multiLevelType w:val="hybridMultilevel"/>
    <w:tmpl w:val="C242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25192"/>
    <w:multiLevelType w:val="multilevel"/>
    <w:tmpl w:val="BC7EE4C6"/>
    <w:lvl w:ilvl="0">
      <w:start w:val="1"/>
      <w:numFmt w:val="decimal"/>
      <w:lvlText w:val="%1."/>
      <w:lvlJc w:val="left"/>
      <w:pPr>
        <w:ind w:left="360" w:hanging="360"/>
      </w:pPr>
      <w:rPr>
        <w:rFonts w:ascii="Arial" w:hAnsi="Arial" w:cs="Arial"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5603C8"/>
    <w:multiLevelType w:val="hybridMultilevel"/>
    <w:tmpl w:val="E6A842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2499E"/>
    <w:multiLevelType w:val="hybridMultilevel"/>
    <w:tmpl w:val="F080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3A723A"/>
    <w:multiLevelType w:val="multilevel"/>
    <w:tmpl w:val="FCDABC74"/>
    <w:lvl w:ilvl="0">
      <w:start w:val="1"/>
      <w:numFmt w:val="lowerLetter"/>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6C72A9"/>
    <w:multiLevelType w:val="hybridMultilevel"/>
    <w:tmpl w:val="04D6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934D91"/>
    <w:multiLevelType w:val="hybridMultilevel"/>
    <w:tmpl w:val="ECD66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F322AB"/>
    <w:multiLevelType w:val="hybridMultilevel"/>
    <w:tmpl w:val="4A007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885497F"/>
    <w:multiLevelType w:val="hybridMultilevel"/>
    <w:tmpl w:val="8E9A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3A5F2E"/>
    <w:multiLevelType w:val="hybridMultilevel"/>
    <w:tmpl w:val="6CAE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572440"/>
    <w:multiLevelType w:val="hybridMultilevel"/>
    <w:tmpl w:val="B72E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FE7D1D"/>
    <w:multiLevelType w:val="hybridMultilevel"/>
    <w:tmpl w:val="4692C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934D20"/>
    <w:multiLevelType w:val="hybridMultilevel"/>
    <w:tmpl w:val="3BA0B7C8"/>
    <w:lvl w:ilvl="0" w:tplc="1990FF96">
      <w:start w:val="1"/>
      <w:numFmt w:val="low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2754BF"/>
    <w:multiLevelType w:val="hybridMultilevel"/>
    <w:tmpl w:val="B5842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9A764F"/>
    <w:multiLevelType w:val="hybridMultilevel"/>
    <w:tmpl w:val="0690324C"/>
    <w:lvl w:ilvl="0" w:tplc="82047AF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516049F"/>
    <w:multiLevelType w:val="hybridMultilevel"/>
    <w:tmpl w:val="DBFE4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6FB1D38"/>
    <w:multiLevelType w:val="hybridMultilevel"/>
    <w:tmpl w:val="43BE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062D9A"/>
    <w:multiLevelType w:val="hybridMultilevel"/>
    <w:tmpl w:val="4ED6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86C640A"/>
    <w:multiLevelType w:val="hybridMultilevel"/>
    <w:tmpl w:val="5A84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5A5B68"/>
    <w:multiLevelType w:val="hybridMultilevel"/>
    <w:tmpl w:val="F4423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CD7016E"/>
    <w:multiLevelType w:val="hybridMultilevel"/>
    <w:tmpl w:val="2B047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4A7A9C"/>
    <w:multiLevelType w:val="hybridMultilevel"/>
    <w:tmpl w:val="A1BE6648"/>
    <w:lvl w:ilvl="0" w:tplc="4D2CFD7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F191656"/>
    <w:multiLevelType w:val="hybridMultilevel"/>
    <w:tmpl w:val="44A853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E94673"/>
    <w:multiLevelType w:val="hybridMultilevel"/>
    <w:tmpl w:val="FEEA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35D399C"/>
    <w:multiLevelType w:val="hybridMultilevel"/>
    <w:tmpl w:val="ED78A092"/>
    <w:lvl w:ilvl="0" w:tplc="ECA65824">
      <w:start w:val="1"/>
      <w:numFmt w:val="lowerLetter"/>
      <w:lvlText w:val="(%1)"/>
      <w:lvlJc w:val="left"/>
      <w:pPr>
        <w:ind w:left="390" w:hanging="39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3F6310B"/>
    <w:multiLevelType w:val="hybridMultilevel"/>
    <w:tmpl w:val="3CC83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B06849"/>
    <w:multiLevelType w:val="hybridMultilevel"/>
    <w:tmpl w:val="BBA09AE2"/>
    <w:lvl w:ilvl="0" w:tplc="C4BE3E40">
      <w:start w:val="1"/>
      <w:numFmt w:val="low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651FB0"/>
    <w:multiLevelType w:val="hybridMultilevel"/>
    <w:tmpl w:val="D69A8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D773F7E"/>
    <w:multiLevelType w:val="hybridMultilevel"/>
    <w:tmpl w:val="05E2F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7E5A54"/>
    <w:multiLevelType w:val="hybridMultilevel"/>
    <w:tmpl w:val="49E897C6"/>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837D17"/>
    <w:multiLevelType w:val="hybridMultilevel"/>
    <w:tmpl w:val="48649A30"/>
    <w:lvl w:ilvl="0" w:tplc="8EBEB842">
      <w:start w:val="1"/>
      <w:numFmt w:val="bullet"/>
      <w:lvlText w:val="-"/>
      <w:lvlJc w:val="left"/>
      <w:pPr>
        <w:ind w:left="840" w:hanging="480"/>
      </w:pPr>
      <w:rPr>
        <w:rFonts w:ascii="Arial" w:eastAsiaTheme="minorEastAsia"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7305D9"/>
    <w:multiLevelType w:val="hybridMultilevel"/>
    <w:tmpl w:val="0E82D518"/>
    <w:lvl w:ilvl="0" w:tplc="8EBEB842">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71221D"/>
    <w:multiLevelType w:val="hybridMultilevel"/>
    <w:tmpl w:val="D0C6B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381696B"/>
    <w:multiLevelType w:val="multilevel"/>
    <w:tmpl w:val="E3B063AE"/>
    <w:lvl w:ilvl="0">
      <w:start w:val="2"/>
      <w:numFmt w:val="decimal"/>
      <w:lvlText w:val="%1."/>
      <w:lvlJc w:val="left"/>
      <w:pPr>
        <w:ind w:left="360" w:hanging="360"/>
      </w:pPr>
      <w:rPr>
        <w:rFonts w:hint="default"/>
        <w:b/>
        <w:bCs/>
        <w:sz w:val="28"/>
        <w:szCs w:val="28"/>
      </w:rPr>
    </w:lvl>
    <w:lvl w:ilvl="1">
      <w:start w:val="1"/>
      <w:numFmt w:val="decimal"/>
      <w:isLgl/>
      <w:lvlText w:val="%1.%2"/>
      <w:lvlJc w:val="left"/>
      <w:pPr>
        <w:ind w:left="360" w:hanging="360"/>
      </w:pPr>
      <w:rPr>
        <w:rFonts w:hint="default"/>
        <w:b/>
        <w:bCs/>
        <w:sz w:val="22"/>
        <w:szCs w:val="22"/>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43EB5935"/>
    <w:multiLevelType w:val="hybridMultilevel"/>
    <w:tmpl w:val="31166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6C36B92"/>
    <w:multiLevelType w:val="hybridMultilevel"/>
    <w:tmpl w:val="44282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8E6633D"/>
    <w:multiLevelType w:val="multilevel"/>
    <w:tmpl w:val="BD448656"/>
    <w:lvl w:ilvl="0">
      <w:start w:val="1"/>
      <w:numFmt w:val="decimal"/>
      <w:lvlText w:val="%1"/>
      <w:lvlJc w:val="left"/>
      <w:pPr>
        <w:ind w:left="480" w:hanging="480"/>
      </w:pPr>
      <w:rPr>
        <w:rFonts w:hint="default"/>
      </w:rPr>
    </w:lvl>
    <w:lvl w:ilvl="1">
      <w:start w:val="3"/>
      <w:numFmt w:val="decimal"/>
      <w:pStyle w:val="ListParagraph"/>
      <w:lvlText w:val="%1.%2"/>
      <w:lvlJc w:val="left"/>
      <w:pPr>
        <w:ind w:left="480" w:hanging="48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7D171E"/>
    <w:multiLevelType w:val="hybridMultilevel"/>
    <w:tmpl w:val="392A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DBA2EB4"/>
    <w:multiLevelType w:val="hybridMultilevel"/>
    <w:tmpl w:val="D556C5CE"/>
    <w:lvl w:ilvl="0" w:tplc="82047A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D6476D"/>
    <w:multiLevelType w:val="hybridMultilevel"/>
    <w:tmpl w:val="D422D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E5263CB"/>
    <w:multiLevelType w:val="hybridMultilevel"/>
    <w:tmpl w:val="79F88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1A4E7A"/>
    <w:multiLevelType w:val="hybridMultilevel"/>
    <w:tmpl w:val="EC505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0C56AF0"/>
    <w:multiLevelType w:val="hybridMultilevel"/>
    <w:tmpl w:val="AFB2A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6B34875"/>
    <w:multiLevelType w:val="multilevel"/>
    <w:tmpl w:val="FDD2FCC0"/>
    <w:lvl w:ilvl="0">
      <w:start w:val="4"/>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CF78B9"/>
    <w:multiLevelType w:val="hybridMultilevel"/>
    <w:tmpl w:val="67AC8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B1C0EFA"/>
    <w:multiLevelType w:val="multilevel"/>
    <w:tmpl w:val="37BA5FB8"/>
    <w:lvl w:ilvl="0">
      <w:start w:val="1"/>
      <w:numFmt w:val="decimal"/>
      <w:lvlText w:val="%1."/>
      <w:lvlJc w:val="left"/>
      <w:pPr>
        <w:ind w:left="360" w:hanging="360"/>
      </w:pPr>
      <w:rPr>
        <w:rFonts w:cs="Times New Roman" w:hint="default"/>
        <w:b/>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2" w15:restartNumberingAfterBreak="0">
    <w:nsid w:val="60DB7516"/>
    <w:multiLevelType w:val="hybridMultilevel"/>
    <w:tmpl w:val="4EC8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26C04EC"/>
    <w:multiLevelType w:val="hybridMultilevel"/>
    <w:tmpl w:val="E4E0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EC0273"/>
    <w:multiLevelType w:val="hybridMultilevel"/>
    <w:tmpl w:val="3F24A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6F7648F"/>
    <w:multiLevelType w:val="hybridMultilevel"/>
    <w:tmpl w:val="F764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1A26F8"/>
    <w:multiLevelType w:val="hybridMultilevel"/>
    <w:tmpl w:val="47A2A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D286EEF"/>
    <w:multiLevelType w:val="hybridMultilevel"/>
    <w:tmpl w:val="480C5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6FD03FF3"/>
    <w:multiLevelType w:val="hybridMultilevel"/>
    <w:tmpl w:val="1E26F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00C4AE6"/>
    <w:multiLevelType w:val="hybridMultilevel"/>
    <w:tmpl w:val="2A405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05E1D28"/>
    <w:multiLevelType w:val="multilevel"/>
    <w:tmpl w:val="85EC265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51034C8"/>
    <w:multiLevelType w:val="hybridMultilevel"/>
    <w:tmpl w:val="3AD8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69C2039"/>
    <w:multiLevelType w:val="hybridMultilevel"/>
    <w:tmpl w:val="CE9A6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6AA1717"/>
    <w:multiLevelType w:val="hybridMultilevel"/>
    <w:tmpl w:val="259E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261BA4"/>
    <w:multiLevelType w:val="hybridMultilevel"/>
    <w:tmpl w:val="CEF87CAA"/>
    <w:lvl w:ilvl="0" w:tplc="A96E908C">
      <w:start w:val="1"/>
      <w:numFmt w:val="lowerRoman"/>
      <w:lvlText w:val="(%1)"/>
      <w:lvlJc w:val="left"/>
      <w:pPr>
        <w:ind w:left="720" w:hanging="720"/>
      </w:pPr>
      <w:rPr>
        <w:rFonts w:hint="default"/>
      </w:rPr>
    </w:lvl>
    <w:lvl w:ilvl="1" w:tplc="F4A27F8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BD204AD"/>
    <w:multiLevelType w:val="hybridMultilevel"/>
    <w:tmpl w:val="329E5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DAD3826"/>
    <w:multiLevelType w:val="hybridMultilevel"/>
    <w:tmpl w:val="FD34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97682">
    <w:abstractNumId w:val="51"/>
  </w:num>
  <w:num w:numId="2" w16cid:durableId="775903465">
    <w:abstractNumId w:val="60"/>
  </w:num>
  <w:num w:numId="3" w16cid:durableId="1981112331">
    <w:abstractNumId w:val="64"/>
  </w:num>
  <w:num w:numId="4" w16cid:durableId="2004963720">
    <w:abstractNumId w:val="42"/>
  </w:num>
  <w:num w:numId="5" w16cid:durableId="367805896">
    <w:abstractNumId w:val="37"/>
  </w:num>
  <w:num w:numId="6" w16cid:durableId="87315132">
    <w:abstractNumId w:val="39"/>
  </w:num>
  <w:num w:numId="7" w16cid:durableId="237862019">
    <w:abstractNumId w:val="0"/>
  </w:num>
  <w:num w:numId="8" w16cid:durableId="1137333967">
    <w:abstractNumId w:val="4"/>
  </w:num>
  <w:num w:numId="9" w16cid:durableId="482889074">
    <w:abstractNumId w:val="20"/>
  </w:num>
  <w:num w:numId="10" w16cid:durableId="1620574761">
    <w:abstractNumId w:val="10"/>
  </w:num>
  <w:num w:numId="11" w16cid:durableId="793333766">
    <w:abstractNumId w:val="44"/>
  </w:num>
  <w:num w:numId="12" w16cid:durableId="2011980736">
    <w:abstractNumId w:val="30"/>
  </w:num>
  <w:num w:numId="13" w16cid:durableId="1801726018">
    <w:abstractNumId w:val="27"/>
  </w:num>
  <w:num w:numId="14" w16cid:durableId="1503011750">
    <w:abstractNumId w:val="2"/>
  </w:num>
  <w:num w:numId="15" w16cid:durableId="794375103">
    <w:abstractNumId w:val="32"/>
  </w:num>
  <w:num w:numId="16" w16cid:durableId="1091124151">
    <w:abstractNumId w:val="36"/>
  </w:num>
  <w:num w:numId="17" w16cid:durableId="1282221186">
    <w:abstractNumId w:val="35"/>
  </w:num>
  <w:num w:numId="18" w16cid:durableId="1507402460">
    <w:abstractNumId w:val="15"/>
  </w:num>
  <w:num w:numId="19" w16cid:durableId="1636134229">
    <w:abstractNumId w:val="31"/>
  </w:num>
  <w:num w:numId="20" w16cid:durableId="701973718">
    <w:abstractNumId w:val="66"/>
  </w:num>
  <w:num w:numId="21" w16cid:durableId="2145853128">
    <w:abstractNumId w:val="11"/>
  </w:num>
  <w:num w:numId="22" w16cid:durableId="220214273">
    <w:abstractNumId w:val="46"/>
  </w:num>
  <w:num w:numId="23" w16cid:durableId="605961070">
    <w:abstractNumId w:val="29"/>
  </w:num>
  <w:num w:numId="24" w16cid:durableId="417756729">
    <w:abstractNumId w:val="28"/>
  </w:num>
  <w:num w:numId="25" w16cid:durableId="1031490423">
    <w:abstractNumId w:val="50"/>
  </w:num>
  <w:num w:numId="26" w16cid:durableId="1395159737">
    <w:abstractNumId w:val="52"/>
  </w:num>
  <w:num w:numId="27" w16cid:durableId="1004018317">
    <w:abstractNumId w:val="38"/>
  </w:num>
  <w:num w:numId="28" w16cid:durableId="1752847919">
    <w:abstractNumId w:val="17"/>
  </w:num>
  <w:num w:numId="29" w16cid:durableId="1354845189">
    <w:abstractNumId w:val="9"/>
  </w:num>
  <w:num w:numId="30" w16cid:durableId="930285085">
    <w:abstractNumId w:val="40"/>
  </w:num>
  <w:num w:numId="31" w16cid:durableId="362945259">
    <w:abstractNumId w:val="43"/>
  </w:num>
  <w:num w:numId="32" w16cid:durableId="1256091919">
    <w:abstractNumId w:val="13"/>
  </w:num>
  <w:num w:numId="33" w16cid:durableId="1360280359">
    <w:abstractNumId w:val="14"/>
  </w:num>
  <w:num w:numId="34" w16cid:durableId="827945479">
    <w:abstractNumId w:val="41"/>
  </w:num>
  <w:num w:numId="35" w16cid:durableId="1713116915">
    <w:abstractNumId w:val="6"/>
  </w:num>
  <w:num w:numId="36" w16cid:durableId="1308242062">
    <w:abstractNumId w:val="53"/>
  </w:num>
  <w:num w:numId="37" w16cid:durableId="1847673826">
    <w:abstractNumId w:val="1"/>
  </w:num>
  <w:num w:numId="38" w16cid:durableId="1861308438">
    <w:abstractNumId w:val="22"/>
  </w:num>
  <w:num w:numId="39" w16cid:durableId="1213924514">
    <w:abstractNumId w:val="65"/>
  </w:num>
  <w:num w:numId="40" w16cid:durableId="27461326">
    <w:abstractNumId w:val="34"/>
  </w:num>
  <w:num w:numId="41" w16cid:durableId="1147428923">
    <w:abstractNumId w:val="5"/>
  </w:num>
  <w:num w:numId="42" w16cid:durableId="1874531786">
    <w:abstractNumId w:val="16"/>
  </w:num>
  <w:num w:numId="43" w16cid:durableId="1048603259">
    <w:abstractNumId w:val="33"/>
  </w:num>
  <w:num w:numId="44" w16cid:durableId="1893928677">
    <w:abstractNumId w:val="49"/>
  </w:num>
  <w:num w:numId="45" w16cid:durableId="799802597">
    <w:abstractNumId w:val="56"/>
  </w:num>
  <w:num w:numId="46" w16cid:durableId="559488081">
    <w:abstractNumId w:val="62"/>
  </w:num>
  <w:num w:numId="47" w16cid:durableId="125898126">
    <w:abstractNumId w:val="24"/>
  </w:num>
  <w:num w:numId="48" w16cid:durableId="1727996619">
    <w:abstractNumId w:val="61"/>
  </w:num>
  <w:num w:numId="49" w16cid:durableId="402878536">
    <w:abstractNumId w:val="48"/>
  </w:num>
  <w:num w:numId="50" w16cid:durableId="185097664">
    <w:abstractNumId w:val="54"/>
  </w:num>
  <w:num w:numId="51" w16cid:durableId="962731199">
    <w:abstractNumId w:val="59"/>
  </w:num>
  <w:num w:numId="52" w16cid:durableId="865410720">
    <w:abstractNumId w:val="19"/>
  </w:num>
  <w:num w:numId="53" w16cid:durableId="1957178023">
    <w:abstractNumId w:val="3"/>
  </w:num>
  <w:num w:numId="54" w16cid:durableId="388306265">
    <w:abstractNumId w:val="21"/>
  </w:num>
  <w:num w:numId="55" w16cid:durableId="663363868">
    <w:abstractNumId w:val="58"/>
  </w:num>
  <w:num w:numId="56" w16cid:durableId="76362192">
    <w:abstractNumId w:val="26"/>
  </w:num>
  <w:num w:numId="57" w16cid:durableId="1114908531">
    <w:abstractNumId w:val="23"/>
  </w:num>
  <w:num w:numId="58" w16cid:durableId="120803974">
    <w:abstractNumId w:val="25"/>
  </w:num>
  <w:num w:numId="59" w16cid:durableId="142164004">
    <w:abstractNumId w:val="57"/>
  </w:num>
  <w:num w:numId="60" w16cid:durableId="1535731798">
    <w:abstractNumId w:val="63"/>
  </w:num>
  <w:num w:numId="61" w16cid:durableId="1356614020">
    <w:abstractNumId w:val="7"/>
  </w:num>
  <w:num w:numId="62" w16cid:durableId="553196511">
    <w:abstractNumId w:val="8"/>
  </w:num>
  <w:num w:numId="63" w16cid:durableId="40830707">
    <w:abstractNumId w:val="45"/>
  </w:num>
  <w:num w:numId="64" w16cid:durableId="1566725250">
    <w:abstractNumId w:val="47"/>
  </w:num>
  <w:num w:numId="65" w16cid:durableId="137773352">
    <w:abstractNumId w:val="55"/>
  </w:num>
  <w:num w:numId="66" w16cid:durableId="67116084">
    <w:abstractNumId w:val="18"/>
  </w:num>
  <w:num w:numId="67" w16cid:durableId="1941521662">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7551"/>
    <w:rsid w:val="00007D39"/>
    <w:rsid w:val="00010817"/>
    <w:rsid w:val="00011AD0"/>
    <w:rsid w:val="000124C0"/>
    <w:rsid w:val="00015F48"/>
    <w:rsid w:val="000175F1"/>
    <w:rsid w:val="00017CAA"/>
    <w:rsid w:val="00020D66"/>
    <w:rsid w:val="00026DE0"/>
    <w:rsid w:val="000301D0"/>
    <w:rsid w:val="00030739"/>
    <w:rsid w:val="0003648E"/>
    <w:rsid w:val="00037B20"/>
    <w:rsid w:val="000407F0"/>
    <w:rsid w:val="000439D0"/>
    <w:rsid w:val="00043B56"/>
    <w:rsid w:val="00045ED6"/>
    <w:rsid w:val="0004771F"/>
    <w:rsid w:val="00050A7A"/>
    <w:rsid w:val="00053CE4"/>
    <w:rsid w:val="00054D51"/>
    <w:rsid w:val="000555F6"/>
    <w:rsid w:val="00061C32"/>
    <w:rsid w:val="00061E19"/>
    <w:rsid w:val="00062509"/>
    <w:rsid w:val="00062E76"/>
    <w:rsid w:val="0006384B"/>
    <w:rsid w:val="000642D0"/>
    <w:rsid w:val="00065089"/>
    <w:rsid w:val="00066D26"/>
    <w:rsid w:val="0006793E"/>
    <w:rsid w:val="0007301D"/>
    <w:rsid w:val="00074D9A"/>
    <w:rsid w:val="000763CA"/>
    <w:rsid w:val="00076A01"/>
    <w:rsid w:val="0008265A"/>
    <w:rsid w:val="00083570"/>
    <w:rsid w:val="00083672"/>
    <w:rsid w:val="000837D8"/>
    <w:rsid w:val="00084DC6"/>
    <w:rsid w:val="0009089F"/>
    <w:rsid w:val="000919A1"/>
    <w:rsid w:val="00095F94"/>
    <w:rsid w:val="000A0529"/>
    <w:rsid w:val="000A12AD"/>
    <w:rsid w:val="000A5C69"/>
    <w:rsid w:val="000A5CA0"/>
    <w:rsid w:val="000B2107"/>
    <w:rsid w:val="000B4E97"/>
    <w:rsid w:val="000B5D8F"/>
    <w:rsid w:val="000B7461"/>
    <w:rsid w:val="000C22A7"/>
    <w:rsid w:val="000C38F2"/>
    <w:rsid w:val="000C5F0E"/>
    <w:rsid w:val="000C5F49"/>
    <w:rsid w:val="000C7A8B"/>
    <w:rsid w:val="000D426F"/>
    <w:rsid w:val="000D4694"/>
    <w:rsid w:val="000D46A3"/>
    <w:rsid w:val="000D536B"/>
    <w:rsid w:val="000D537B"/>
    <w:rsid w:val="000E13F9"/>
    <w:rsid w:val="000E1751"/>
    <w:rsid w:val="000E1888"/>
    <w:rsid w:val="000E3D06"/>
    <w:rsid w:val="000E4C80"/>
    <w:rsid w:val="000E4E04"/>
    <w:rsid w:val="000E52A9"/>
    <w:rsid w:val="000E5485"/>
    <w:rsid w:val="000F03D0"/>
    <w:rsid w:val="000F0400"/>
    <w:rsid w:val="000F1C6A"/>
    <w:rsid w:val="000F1E91"/>
    <w:rsid w:val="000F3E13"/>
    <w:rsid w:val="000F52C3"/>
    <w:rsid w:val="000F5685"/>
    <w:rsid w:val="000F5772"/>
    <w:rsid w:val="0010178F"/>
    <w:rsid w:val="00101B8C"/>
    <w:rsid w:val="00101DE7"/>
    <w:rsid w:val="00104714"/>
    <w:rsid w:val="00104901"/>
    <w:rsid w:val="00104E3A"/>
    <w:rsid w:val="0010777E"/>
    <w:rsid w:val="001121C0"/>
    <w:rsid w:val="00112F9D"/>
    <w:rsid w:val="00114619"/>
    <w:rsid w:val="00114C90"/>
    <w:rsid w:val="00116590"/>
    <w:rsid w:val="00117DDD"/>
    <w:rsid w:val="001207A1"/>
    <w:rsid w:val="00120F8B"/>
    <w:rsid w:val="0012141F"/>
    <w:rsid w:val="00122095"/>
    <w:rsid w:val="0012234B"/>
    <w:rsid w:val="001228CB"/>
    <w:rsid w:val="0012380D"/>
    <w:rsid w:val="00124B11"/>
    <w:rsid w:val="00126E1E"/>
    <w:rsid w:val="001273FF"/>
    <w:rsid w:val="00130D91"/>
    <w:rsid w:val="00131EC7"/>
    <w:rsid w:val="00137921"/>
    <w:rsid w:val="001414EF"/>
    <w:rsid w:val="00142942"/>
    <w:rsid w:val="00143339"/>
    <w:rsid w:val="00144067"/>
    <w:rsid w:val="00144B87"/>
    <w:rsid w:val="00146A5F"/>
    <w:rsid w:val="0015234B"/>
    <w:rsid w:val="00152C59"/>
    <w:rsid w:val="0015400B"/>
    <w:rsid w:val="00154F99"/>
    <w:rsid w:val="00156427"/>
    <w:rsid w:val="00156A58"/>
    <w:rsid w:val="001602E4"/>
    <w:rsid w:val="001623B0"/>
    <w:rsid w:val="00163CBB"/>
    <w:rsid w:val="00165350"/>
    <w:rsid w:val="00167921"/>
    <w:rsid w:val="00167FEE"/>
    <w:rsid w:val="00170C8A"/>
    <w:rsid w:val="00170E11"/>
    <w:rsid w:val="0017226F"/>
    <w:rsid w:val="0017530D"/>
    <w:rsid w:val="00175A08"/>
    <w:rsid w:val="001769BD"/>
    <w:rsid w:val="00177328"/>
    <w:rsid w:val="0018050E"/>
    <w:rsid w:val="0018287E"/>
    <w:rsid w:val="0018349A"/>
    <w:rsid w:val="00184DC6"/>
    <w:rsid w:val="001852F7"/>
    <w:rsid w:val="00186202"/>
    <w:rsid w:val="001872F3"/>
    <w:rsid w:val="00187718"/>
    <w:rsid w:val="00190C87"/>
    <w:rsid w:val="00190F07"/>
    <w:rsid w:val="00194D43"/>
    <w:rsid w:val="00195D15"/>
    <w:rsid w:val="00197740"/>
    <w:rsid w:val="001A141A"/>
    <w:rsid w:val="001A4122"/>
    <w:rsid w:val="001A5C29"/>
    <w:rsid w:val="001A628F"/>
    <w:rsid w:val="001A6860"/>
    <w:rsid w:val="001B6AD5"/>
    <w:rsid w:val="001C1F9D"/>
    <w:rsid w:val="001C300C"/>
    <w:rsid w:val="001C487C"/>
    <w:rsid w:val="001C5178"/>
    <w:rsid w:val="001C6022"/>
    <w:rsid w:val="001C6DA8"/>
    <w:rsid w:val="001D02EC"/>
    <w:rsid w:val="001D2656"/>
    <w:rsid w:val="001D3BC5"/>
    <w:rsid w:val="001D536F"/>
    <w:rsid w:val="001D7CB1"/>
    <w:rsid w:val="001E004C"/>
    <w:rsid w:val="001E43F1"/>
    <w:rsid w:val="001E6777"/>
    <w:rsid w:val="001E779B"/>
    <w:rsid w:val="001F0CD3"/>
    <w:rsid w:val="001F2021"/>
    <w:rsid w:val="001F2F06"/>
    <w:rsid w:val="001F3A0E"/>
    <w:rsid w:val="001F4A4E"/>
    <w:rsid w:val="001F5467"/>
    <w:rsid w:val="001F54B4"/>
    <w:rsid w:val="001F6532"/>
    <w:rsid w:val="002011CD"/>
    <w:rsid w:val="002021FB"/>
    <w:rsid w:val="00203F44"/>
    <w:rsid w:val="00204B24"/>
    <w:rsid w:val="00204E55"/>
    <w:rsid w:val="00207EA8"/>
    <w:rsid w:val="00211879"/>
    <w:rsid w:val="00212BB1"/>
    <w:rsid w:val="002130E7"/>
    <w:rsid w:val="00214DE7"/>
    <w:rsid w:val="002165E0"/>
    <w:rsid w:val="00217F3F"/>
    <w:rsid w:val="0022052E"/>
    <w:rsid w:val="002222A4"/>
    <w:rsid w:val="00222F01"/>
    <w:rsid w:val="00223549"/>
    <w:rsid w:val="00223BAE"/>
    <w:rsid w:val="00226255"/>
    <w:rsid w:val="002345D3"/>
    <w:rsid w:val="00235F5D"/>
    <w:rsid w:val="00236014"/>
    <w:rsid w:val="00237C10"/>
    <w:rsid w:val="00244A18"/>
    <w:rsid w:val="00247B4E"/>
    <w:rsid w:val="00250785"/>
    <w:rsid w:val="00250B78"/>
    <w:rsid w:val="00250EF4"/>
    <w:rsid w:val="00251326"/>
    <w:rsid w:val="002525AD"/>
    <w:rsid w:val="0025613F"/>
    <w:rsid w:val="00256298"/>
    <w:rsid w:val="00262406"/>
    <w:rsid w:val="00263ABE"/>
    <w:rsid w:val="00265165"/>
    <w:rsid w:val="00265A9E"/>
    <w:rsid w:val="00266DF9"/>
    <w:rsid w:val="00267F3D"/>
    <w:rsid w:val="002711B9"/>
    <w:rsid w:val="002729DC"/>
    <w:rsid w:val="00274428"/>
    <w:rsid w:val="002755BB"/>
    <w:rsid w:val="0027725D"/>
    <w:rsid w:val="0028017C"/>
    <w:rsid w:val="00281ABE"/>
    <w:rsid w:val="00281EB1"/>
    <w:rsid w:val="00282638"/>
    <w:rsid w:val="00286814"/>
    <w:rsid w:val="00286B6D"/>
    <w:rsid w:val="00286CE1"/>
    <w:rsid w:val="00291001"/>
    <w:rsid w:val="00291275"/>
    <w:rsid w:val="00296685"/>
    <w:rsid w:val="002968DE"/>
    <w:rsid w:val="002979E4"/>
    <w:rsid w:val="002A2733"/>
    <w:rsid w:val="002A568E"/>
    <w:rsid w:val="002A6181"/>
    <w:rsid w:val="002A6410"/>
    <w:rsid w:val="002B2D67"/>
    <w:rsid w:val="002B385A"/>
    <w:rsid w:val="002B39BC"/>
    <w:rsid w:val="002B47B3"/>
    <w:rsid w:val="002B78CC"/>
    <w:rsid w:val="002C3791"/>
    <w:rsid w:val="002C56A3"/>
    <w:rsid w:val="002C6ED1"/>
    <w:rsid w:val="002D1B8D"/>
    <w:rsid w:val="002D5E3D"/>
    <w:rsid w:val="002E065B"/>
    <w:rsid w:val="002E7572"/>
    <w:rsid w:val="002F0A46"/>
    <w:rsid w:val="002F1595"/>
    <w:rsid w:val="002F268F"/>
    <w:rsid w:val="002F360D"/>
    <w:rsid w:val="002F38F7"/>
    <w:rsid w:val="002F4D19"/>
    <w:rsid w:val="00300CCC"/>
    <w:rsid w:val="00302B47"/>
    <w:rsid w:val="00304635"/>
    <w:rsid w:val="00304F96"/>
    <w:rsid w:val="0030555E"/>
    <w:rsid w:val="00305B4A"/>
    <w:rsid w:val="003140C2"/>
    <w:rsid w:val="0031584F"/>
    <w:rsid w:val="00315BF5"/>
    <w:rsid w:val="00320A98"/>
    <w:rsid w:val="003210AB"/>
    <w:rsid w:val="00322643"/>
    <w:rsid w:val="003245C9"/>
    <w:rsid w:val="003269AD"/>
    <w:rsid w:val="00326BF0"/>
    <w:rsid w:val="00333137"/>
    <w:rsid w:val="00335259"/>
    <w:rsid w:val="003375F7"/>
    <w:rsid w:val="00341FCC"/>
    <w:rsid w:val="003428B0"/>
    <w:rsid w:val="00342FAB"/>
    <w:rsid w:val="00346FEE"/>
    <w:rsid w:val="00347D5F"/>
    <w:rsid w:val="00351456"/>
    <w:rsid w:val="003521E3"/>
    <w:rsid w:val="003542DA"/>
    <w:rsid w:val="003554A7"/>
    <w:rsid w:val="00360BE7"/>
    <w:rsid w:val="003618DA"/>
    <w:rsid w:val="00362D92"/>
    <w:rsid w:val="003648D6"/>
    <w:rsid w:val="00367910"/>
    <w:rsid w:val="003710C7"/>
    <w:rsid w:val="00372B80"/>
    <w:rsid w:val="00373D9B"/>
    <w:rsid w:val="0037732C"/>
    <w:rsid w:val="0037743E"/>
    <w:rsid w:val="003819C1"/>
    <w:rsid w:val="00386DCE"/>
    <w:rsid w:val="00386FA2"/>
    <w:rsid w:val="00392010"/>
    <w:rsid w:val="00393098"/>
    <w:rsid w:val="0039786B"/>
    <w:rsid w:val="00397870"/>
    <w:rsid w:val="00397DBE"/>
    <w:rsid w:val="003A0C22"/>
    <w:rsid w:val="003A4256"/>
    <w:rsid w:val="003A749E"/>
    <w:rsid w:val="003B0B1F"/>
    <w:rsid w:val="003B2760"/>
    <w:rsid w:val="003B37F1"/>
    <w:rsid w:val="003B6516"/>
    <w:rsid w:val="003C196C"/>
    <w:rsid w:val="003C1F0B"/>
    <w:rsid w:val="003C28D6"/>
    <w:rsid w:val="003C38B3"/>
    <w:rsid w:val="003C6D62"/>
    <w:rsid w:val="003D00AC"/>
    <w:rsid w:val="003D1EB3"/>
    <w:rsid w:val="003D75D2"/>
    <w:rsid w:val="003E52DB"/>
    <w:rsid w:val="003E61E4"/>
    <w:rsid w:val="003F0AB5"/>
    <w:rsid w:val="003F0F50"/>
    <w:rsid w:val="003F1A47"/>
    <w:rsid w:val="00401618"/>
    <w:rsid w:val="0040224C"/>
    <w:rsid w:val="00402A2A"/>
    <w:rsid w:val="00402F1A"/>
    <w:rsid w:val="0040361B"/>
    <w:rsid w:val="0040396F"/>
    <w:rsid w:val="0040425D"/>
    <w:rsid w:val="00404CD4"/>
    <w:rsid w:val="0040620A"/>
    <w:rsid w:val="00406982"/>
    <w:rsid w:val="00410889"/>
    <w:rsid w:val="004115BD"/>
    <w:rsid w:val="00411B71"/>
    <w:rsid w:val="00412703"/>
    <w:rsid w:val="00412783"/>
    <w:rsid w:val="00412EB3"/>
    <w:rsid w:val="00414587"/>
    <w:rsid w:val="004146A1"/>
    <w:rsid w:val="004157C7"/>
    <w:rsid w:val="00416094"/>
    <w:rsid w:val="0041633C"/>
    <w:rsid w:val="00416597"/>
    <w:rsid w:val="00417261"/>
    <w:rsid w:val="00423261"/>
    <w:rsid w:val="00423BFB"/>
    <w:rsid w:val="00424A44"/>
    <w:rsid w:val="00425A77"/>
    <w:rsid w:val="0042720D"/>
    <w:rsid w:val="00427FEA"/>
    <w:rsid w:val="00434028"/>
    <w:rsid w:val="00435F48"/>
    <w:rsid w:val="00440BD7"/>
    <w:rsid w:val="00441234"/>
    <w:rsid w:val="00441ECE"/>
    <w:rsid w:val="0044398E"/>
    <w:rsid w:val="00443CC7"/>
    <w:rsid w:val="004455B9"/>
    <w:rsid w:val="00445D31"/>
    <w:rsid w:val="0045153B"/>
    <w:rsid w:val="00451841"/>
    <w:rsid w:val="00452EA7"/>
    <w:rsid w:val="00454505"/>
    <w:rsid w:val="004620BE"/>
    <w:rsid w:val="004659DD"/>
    <w:rsid w:val="00467916"/>
    <w:rsid w:val="00470559"/>
    <w:rsid w:val="0047155A"/>
    <w:rsid w:val="004739C3"/>
    <w:rsid w:val="004748BA"/>
    <w:rsid w:val="0047570D"/>
    <w:rsid w:val="00477C1C"/>
    <w:rsid w:val="004805C8"/>
    <w:rsid w:val="00480E99"/>
    <w:rsid w:val="00480F66"/>
    <w:rsid w:val="0048129D"/>
    <w:rsid w:val="00481A98"/>
    <w:rsid w:val="0048677E"/>
    <w:rsid w:val="00493AB5"/>
    <w:rsid w:val="00494038"/>
    <w:rsid w:val="00494085"/>
    <w:rsid w:val="0049472D"/>
    <w:rsid w:val="0049551A"/>
    <w:rsid w:val="0049564B"/>
    <w:rsid w:val="00495FA7"/>
    <w:rsid w:val="004978E4"/>
    <w:rsid w:val="004A02B4"/>
    <w:rsid w:val="004A0B82"/>
    <w:rsid w:val="004A33EA"/>
    <w:rsid w:val="004A4455"/>
    <w:rsid w:val="004A505B"/>
    <w:rsid w:val="004A5EFC"/>
    <w:rsid w:val="004A63FA"/>
    <w:rsid w:val="004B02C4"/>
    <w:rsid w:val="004B31EE"/>
    <w:rsid w:val="004B3F58"/>
    <w:rsid w:val="004B4075"/>
    <w:rsid w:val="004B588D"/>
    <w:rsid w:val="004B63C6"/>
    <w:rsid w:val="004B6515"/>
    <w:rsid w:val="004C15AA"/>
    <w:rsid w:val="004C26E1"/>
    <w:rsid w:val="004C596B"/>
    <w:rsid w:val="004C7D13"/>
    <w:rsid w:val="004D077A"/>
    <w:rsid w:val="004D157C"/>
    <w:rsid w:val="004D1B63"/>
    <w:rsid w:val="004D25D3"/>
    <w:rsid w:val="004D4018"/>
    <w:rsid w:val="004D4A80"/>
    <w:rsid w:val="004D6046"/>
    <w:rsid w:val="004D69EE"/>
    <w:rsid w:val="004D7E02"/>
    <w:rsid w:val="004E0E2E"/>
    <w:rsid w:val="004E0F3F"/>
    <w:rsid w:val="004E24D6"/>
    <w:rsid w:val="004E29C2"/>
    <w:rsid w:val="004E30BA"/>
    <w:rsid w:val="004E3524"/>
    <w:rsid w:val="004F0247"/>
    <w:rsid w:val="004F2769"/>
    <w:rsid w:val="004F44A8"/>
    <w:rsid w:val="004F5634"/>
    <w:rsid w:val="004F5CE2"/>
    <w:rsid w:val="004F7142"/>
    <w:rsid w:val="00500A12"/>
    <w:rsid w:val="00502347"/>
    <w:rsid w:val="00502C21"/>
    <w:rsid w:val="005031E4"/>
    <w:rsid w:val="00504FA9"/>
    <w:rsid w:val="00505373"/>
    <w:rsid w:val="00505447"/>
    <w:rsid w:val="00505F1E"/>
    <w:rsid w:val="005067A0"/>
    <w:rsid w:val="0050769D"/>
    <w:rsid w:val="005076B8"/>
    <w:rsid w:val="00511B39"/>
    <w:rsid w:val="00515163"/>
    <w:rsid w:val="00515672"/>
    <w:rsid w:val="005177DB"/>
    <w:rsid w:val="00517CA8"/>
    <w:rsid w:val="00520B62"/>
    <w:rsid w:val="00523D1F"/>
    <w:rsid w:val="00524D65"/>
    <w:rsid w:val="00525BF3"/>
    <w:rsid w:val="00527EF9"/>
    <w:rsid w:val="005308CA"/>
    <w:rsid w:val="005309F5"/>
    <w:rsid w:val="0053116D"/>
    <w:rsid w:val="00532E6C"/>
    <w:rsid w:val="005367EA"/>
    <w:rsid w:val="00541C9F"/>
    <w:rsid w:val="00541D2D"/>
    <w:rsid w:val="0054268D"/>
    <w:rsid w:val="00542B19"/>
    <w:rsid w:val="005454A1"/>
    <w:rsid w:val="00551B17"/>
    <w:rsid w:val="00551DBB"/>
    <w:rsid w:val="00552028"/>
    <w:rsid w:val="005561D0"/>
    <w:rsid w:val="00556491"/>
    <w:rsid w:val="00556937"/>
    <w:rsid w:val="00560EEA"/>
    <w:rsid w:val="00565CBD"/>
    <w:rsid w:val="00570608"/>
    <w:rsid w:val="005729FF"/>
    <w:rsid w:val="00573D52"/>
    <w:rsid w:val="00573F70"/>
    <w:rsid w:val="00583D16"/>
    <w:rsid w:val="005855AB"/>
    <w:rsid w:val="00590A01"/>
    <w:rsid w:val="00590A70"/>
    <w:rsid w:val="00594C41"/>
    <w:rsid w:val="005959BA"/>
    <w:rsid w:val="00596622"/>
    <w:rsid w:val="00596B28"/>
    <w:rsid w:val="005A2152"/>
    <w:rsid w:val="005A2A20"/>
    <w:rsid w:val="005A411C"/>
    <w:rsid w:val="005A501D"/>
    <w:rsid w:val="005A6441"/>
    <w:rsid w:val="005A6EC4"/>
    <w:rsid w:val="005B1E3F"/>
    <w:rsid w:val="005B1E9B"/>
    <w:rsid w:val="005B34C5"/>
    <w:rsid w:val="005C0219"/>
    <w:rsid w:val="005C3D7E"/>
    <w:rsid w:val="005C5D71"/>
    <w:rsid w:val="005D5740"/>
    <w:rsid w:val="005D5B20"/>
    <w:rsid w:val="005D6A73"/>
    <w:rsid w:val="005D72C8"/>
    <w:rsid w:val="005D7AB2"/>
    <w:rsid w:val="005E3506"/>
    <w:rsid w:val="005E553D"/>
    <w:rsid w:val="005E5F89"/>
    <w:rsid w:val="005E7999"/>
    <w:rsid w:val="005E7A50"/>
    <w:rsid w:val="005F032E"/>
    <w:rsid w:val="005F07AC"/>
    <w:rsid w:val="005F252C"/>
    <w:rsid w:val="005F3691"/>
    <w:rsid w:val="005F405E"/>
    <w:rsid w:val="005F5599"/>
    <w:rsid w:val="005F66C4"/>
    <w:rsid w:val="005F67EA"/>
    <w:rsid w:val="006013DF"/>
    <w:rsid w:val="00602BC2"/>
    <w:rsid w:val="00610B05"/>
    <w:rsid w:val="006124EF"/>
    <w:rsid w:val="00613EAF"/>
    <w:rsid w:val="006149B1"/>
    <w:rsid w:val="00615CFE"/>
    <w:rsid w:val="00616F03"/>
    <w:rsid w:val="006205E1"/>
    <w:rsid w:val="00621B2C"/>
    <w:rsid w:val="006224C1"/>
    <w:rsid w:val="0062365D"/>
    <w:rsid w:val="0062611F"/>
    <w:rsid w:val="00626BD3"/>
    <w:rsid w:val="00626E3C"/>
    <w:rsid w:val="00630101"/>
    <w:rsid w:val="00630802"/>
    <w:rsid w:val="0063108C"/>
    <w:rsid w:val="006329E2"/>
    <w:rsid w:val="00632CB7"/>
    <w:rsid w:val="00635419"/>
    <w:rsid w:val="00637C66"/>
    <w:rsid w:val="00642321"/>
    <w:rsid w:val="0064369E"/>
    <w:rsid w:val="00644746"/>
    <w:rsid w:val="0064485A"/>
    <w:rsid w:val="006459AE"/>
    <w:rsid w:val="00645FBA"/>
    <w:rsid w:val="00646797"/>
    <w:rsid w:val="00646810"/>
    <w:rsid w:val="006470B9"/>
    <w:rsid w:val="00647EEB"/>
    <w:rsid w:val="0065182F"/>
    <w:rsid w:val="00652ED3"/>
    <w:rsid w:val="00653424"/>
    <w:rsid w:val="00653D20"/>
    <w:rsid w:val="00653EBC"/>
    <w:rsid w:val="00655783"/>
    <w:rsid w:val="006558FB"/>
    <w:rsid w:val="0065656A"/>
    <w:rsid w:val="00661260"/>
    <w:rsid w:val="00662F9D"/>
    <w:rsid w:val="00665132"/>
    <w:rsid w:val="00665CC5"/>
    <w:rsid w:val="006669F3"/>
    <w:rsid w:val="00667375"/>
    <w:rsid w:val="00671A46"/>
    <w:rsid w:val="00675478"/>
    <w:rsid w:val="006802D2"/>
    <w:rsid w:val="006810F2"/>
    <w:rsid w:val="006823DC"/>
    <w:rsid w:val="00682D60"/>
    <w:rsid w:val="0068373B"/>
    <w:rsid w:val="00686AD1"/>
    <w:rsid w:val="00687FBF"/>
    <w:rsid w:val="00692B21"/>
    <w:rsid w:val="00693906"/>
    <w:rsid w:val="00694832"/>
    <w:rsid w:val="00694A93"/>
    <w:rsid w:val="00695336"/>
    <w:rsid w:val="00695450"/>
    <w:rsid w:val="006955CE"/>
    <w:rsid w:val="006967A0"/>
    <w:rsid w:val="006A0235"/>
    <w:rsid w:val="006A0812"/>
    <w:rsid w:val="006A2679"/>
    <w:rsid w:val="006A3952"/>
    <w:rsid w:val="006A59E2"/>
    <w:rsid w:val="006B00FC"/>
    <w:rsid w:val="006B45D3"/>
    <w:rsid w:val="006B6C3A"/>
    <w:rsid w:val="006B74C2"/>
    <w:rsid w:val="006C17CE"/>
    <w:rsid w:val="006C54C5"/>
    <w:rsid w:val="006C5F2C"/>
    <w:rsid w:val="006C6E43"/>
    <w:rsid w:val="006C761E"/>
    <w:rsid w:val="006C7C39"/>
    <w:rsid w:val="006D2366"/>
    <w:rsid w:val="006D399D"/>
    <w:rsid w:val="006D3C11"/>
    <w:rsid w:val="006D68DF"/>
    <w:rsid w:val="006D7101"/>
    <w:rsid w:val="006E01BB"/>
    <w:rsid w:val="006E084A"/>
    <w:rsid w:val="006E29B6"/>
    <w:rsid w:val="006E3334"/>
    <w:rsid w:val="006E5E58"/>
    <w:rsid w:val="006E6440"/>
    <w:rsid w:val="006E659E"/>
    <w:rsid w:val="006E660D"/>
    <w:rsid w:val="006E6ABF"/>
    <w:rsid w:val="006E75B3"/>
    <w:rsid w:val="006F0236"/>
    <w:rsid w:val="006F09EA"/>
    <w:rsid w:val="006F2289"/>
    <w:rsid w:val="006F322E"/>
    <w:rsid w:val="007022AC"/>
    <w:rsid w:val="00711790"/>
    <w:rsid w:val="00713622"/>
    <w:rsid w:val="0071665A"/>
    <w:rsid w:val="007174BE"/>
    <w:rsid w:val="00717B95"/>
    <w:rsid w:val="00722076"/>
    <w:rsid w:val="00722E71"/>
    <w:rsid w:val="0072432E"/>
    <w:rsid w:val="007250F2"/>
    <w:rsid w:val="007257F8"/>
    <w:rsid w:val="00727EB9"/>
    <w:rsid w:val="00731E92"/>
    <w:rsid w:val="0073279A"/>
    <w:rsid w:val="00732DD3"/>
    <w:rsid w:val="007355AD"/>
    <w:rsid w:val="00744272"/>
    <w:rsid w:val="00744401"/>
    <w:rsid w:val="007446E8"/>
    <w:rsid w:val="00744F7E"/>
    <w:rsid w:val="0074597A"/>
    <w:rsid w:val="00745C3E"/>
    <w:rsid w:val="007465DD"/>
    <w:rsid w:val="00746F32"/>
    <w:rsid w:val="00746F51"/>
    <w:rsid w:val="007474BD"/>
    <w:rsid w:val="007534A3"/>
    <w:rsid w:val="0075569F"/>
    <w:rsid w:val="00756196"/>
    <w:rsid w:val="0075624D"/>
    <w:rsid w:val="00760AE5"/>
    <w:rsid w:val="0076173D"/>
    <w:rsid w:val="00762321"/>
    <w:rsid w:val="00766DFE"/>
    <w:rsid w:val="00770091"/>
    <w:rsid w:val="0077051B"/>
    <w:rsid w:val="0077063E"/>
    <w:rsid w:val="007720B9"/>
    <w:rsid w:val="00773199"/>
    <w:rsid w:val="00773EDC"/>
    <w:rsid w:val="0077444D"/>
    <w:rsid w:val="00775B9F"/>
    <w:rsid w:val="0077651E"/>
    <w:rsid w:val="00780735"/>
    <w:rsid w:val="00781571"/>
    <w:rsid w:val="0078472A"/>
    <w:rsid w:val="0078514D"/>
    <w:rsid w:val="00786C9C"/>
    <w:rsid w:val="007874AE"/>
    <w:rsid w:val="00790174"/>
    <w:rsid w:val="00791376"/>
    <w:rsid w:val="00793BC3"/>
    <w:rsid w:val="00797332"/>
    <w:rsid w:val="007A094D"/>
    <w:rsid w:val="007A0B25"/>
    <w:rsid w:val="007A3CFB"/>
    <w:rsid w:val="007A6394"/>
    <w:rsid w:val="007B49B9"/>
    <w:rsid w:val="007B5F1A"/>
    <w:rsid w:val="007C2554"/>
    <w:rsid w:val="007C2D33"/>
    <w:rsid w:val="007D26FA"/>
    <w:rsid w:val="007D5EBC"/>
    <w:rsid w:val="007E0975"/>
    <w:rsid w:val="007E12C8"/>
    <w:rsid w:val="007E79B5"/>
    <w:rsid w:val="007F2B91"/>
    <w:rsid w:val="007F306E"/>
    <w:rsid w:val="007F3839"/>
    <w:rsid w:val="007F45D9"/>
    <w:rsid w:val="007F72D1"/>
    <w:rsid w:val="007F744B"/>
    <w:rsid w:val="007F79C5"/>
    <w:rsid w:val="0080136D"/>
    <w:rsid w:val="00801753"/>
    <w:rsid w:val="00801DF5"/>
    <w:rsid w:val="00802E66"/>
    <w:rsid w:val="00803BA7"/>
    <w:rsid w:val="008047D3"/>
    <w:rsid w:val="00806165"/>
    <w:rsid w:val="008072A0"/>
    <w:rsid w:val="008106B4"/>
    <w:rsid w:val="00811005"/>
    <w:rsid w:val="0081120A"/>
    <w:rsid w:val="0081159F"/>
    <w:rsid w:val="0081502B"/>
    <w:rsid w:val="00815741"/>
    <w:rsid w:val="00815B0E"/>
    <w:rsid w:val="0082159E"/>
    <w:rsid w:val="00822903"/>
    <w:rsid w:val="00823733"/>
    <w:rsid w:val="00826077"/>
    <w:rsid w:val="0082646A"/>
    <w:rsid w:val="008313D9"/>
    <w:rsid w:val="00832A6E"/>
    <w:rsid w:val="008339A5"/>
    <w:rsid w:val="0083754A"/>
    <w:rsid w:val="00837B8F"/>
    <w:rsid w:val="00840072"/>
    <w:rsid w:val="00840F4E"/>
    <w:rsid w:val="00844AD1"/>
    <w:rsid w:val="00847B37"/>
    <w:rsid w:val="00853676"/>
    <w:rsid w:val="00853AD9"/>
    <w:rsid w:val="00855792"/>
    <w:rsid w:val="0085590B"/>
    <w:rsid w:val="00862530"/>
    <w:rsid w:val="008631C6"/>
    <w:rsid w:val="008632CD"/>
    <w:rsid w:val="00865101"/>
    <w:rsid w:val="008654EC"/>
    <w:rsid w:val="00866903"/>
    <w:rsid w:val="00866D24"/>
    <w:rsid w:val="008679BC"/>
    <w:rsid w:val="00870018"/>
    <w:rsid w:val="00870E2C"/>
    <w:rsid w:val="0087221E"/>
    <w:rsid w:val="00873ABD"/>
    <w:rsid w:val="00874EB8"/>
    <w:rsid w:val="008752AF"/>
    <w:rsid w:val="00877D00"/>
    <w:rsid w:val="008801A4"/>
    <w:rsid w:val="008811CD"/>
    <w:rsid w:val="0088193C"/>
    <w:rsid w:val="00881D18"/>
    <w:rsid w:val="008853C1"/>
    <w:rsid w:val="00885ED3"/>
    <w:rsid w:val="00886DDF"/>
    <w:rsid w:val="00890119"/>
    <w:rsid w:val="00890F88"/>
    <w:rsid w:val="00891297"/>
    <w:rsid w:val="008918D3"/>
    <w:rsid w:val="0089235E"/>
    <w:rsid w:val="00892D14"/>
    <w:rsid w:val="008939B0"/>
    <w:rsid w:val="00893C77"/>
    <w:rsid w:val="008945D1"/>
    <w:rsid w:val="00895156"/>
    <w:rsid w:val="008972FE"/>
    <w:rsid w:val="008A110C"/>
    <w:rsid w:val="008A2B06"/>
    <w:rsid w:val="008A33B6"/>
    <w:rsid w:val="008A4BE8"/>
    <w:rsid w:val="008A7EB9"/>
    <w:rsid w:val="008B118F"/>
    <w:rsid w:val="008B5DFA"/>
    <w:rsid w:val="008C0AD2"/>
    <w:rsid w:val="008C1FFF"/>
    <w:rsid w:val="008C2BC5"/>
    <w:rsid w:val="008C3DD8"/>
    <w:rsid w:val="008D2AB6"/>
    <w:rsid w:val="008D3852"/>
    <w:rsid w:val="008D538B"/>
    <w:rsid w:val="008E0278"/>
    <w:rsid w:val="008E20C7"/>
    <w:rsid w:val="008E48CA"/>
    <w:rsid w:val="008E4A4B"/>
    <w:rsid w:val="008E7254"/>
    <w:rsid w:val="008E7D05"/>
    <w:rsid w:val="008F02BD"/>
    <w:rsid w:val="008F0D08"/>
    <w:rsid w:val="008F73A3"/>
    <w:rsid w:val="008F7553"/>
    <w:rsid w:val="00901C19"/>
    <w:rsid w:val="00904F54"/>
    <w:rsid w:val="00906570"/>
    <w:rsid w:val="00910E04"/>
    <w:rsid w:val="009201CD"/>
    <w:rsid w:val="00920B23"/>
    <w:rsid w:val="0092117C"/>
    <w:rsid w:val="0092169A"/>
    <w:rsid w:val="00923360"/>
    <w:rsid w:val="009259C3"/>
    <w:rsid w:val="00925FF6"/>
    <w:rsid w:val="00926218"/>
    <w:rsid w:val="0093189F"/>
    <w:rsid w:val="0093619E"/>
    <w:rsid w:val="0093633E"/>
    <w:rsid w:val="009414C7"/>
    <w:rsid w:val="00942AA1"/>
    <w:rsid w:val="00943474"/>
    <w:rsid w:val="00947186"/>
    <w:rsid w:val="00953F82"/>
    <w:rsid w:val="00955D6F"/>
    <w:rsid w:val="009560F8"/>
    <w:rsid w:val="009605E7"/>
    <w:rsid w:val="00962F3A"/>
    <w:rsid w:val="00964753"/>
    <w:rsid w:val="00965575"/>
    <w:rsid w:val="00970C92"/>
    <w:rsid w:val="009718A5"/>
    <w:rsid w:val="009749F6"/>
    <w:rsid w:val="00975E63"/>
    <w:rsid w:val="00976202"/>
    <w:rsid w:val="00977E64"/>
    <w:rsid w:val="00982ABC"/>
    <w:rsid w:val="00985AD6"/>
    <w:rsid w:val="0098776F"/>
    <w:rsid w:val="0098784B"/>
    <w:rsid w:val="00994C84"/>
    <w:rsid w:val="0099531C"/>
    <w:rsid w:val="009969C0"/>
    <w:rsid w:val="009A096F"/>
    <w:rsid w:val="009A104D"/>
    <w:rsid w:val="009A11A8"/>
    <w:rsid w:val="009A177A"/>
    <w:rsid w:val="009A2161"/>
    <w:rsid w:val="009A49FF"/>
    <w:rsid w:val="009A7FE8"/>
    <w:rsid w:val="009B24E9"/>
    <w:rsid w:val="009B260E"/>
    <w:rsid w:val="009B5485"/>
    <w:rsid w:val="009B5858"/>
    <w:rsid w:val="009B652E"/>
    <w:rsid w:val="009B6BAE"/>
    <w:rsid w:val="009C0E95"/>
    <w:rsid w:val="009C5204"/>
    <w:rsid w:val="009D06E2"/>
    <w:rsid w:val="009D0806"/>
    <w:rsid w:val="009D0FE1"/>
    <w:rsid w:val="009D1A4C"/>
    <w:rsid w:val="009D2C45"/>
    <w:rsid w:val="009D36FE"/>
    <w:rsid w:val="009D4352"/>
    <w:rsid w:val="009D4B4D"/>
    <w:rsid w:val="009D4D1B"/>
    <w:rsid w:val="009D5180"/>
    <w:rsid w:val="009D5410"/>
    <w:rsid w:val="009D69D5"/>
    <w:rsid w:val="009D718E"/>
    <w:rsid w:val="009D7282"/>
    <w:rsid w:val="009E1E42"/>
    <w:rsid w:val="009E23C3"/>
    <w:rsid w:val="009E248B"/>
    <w:rsid w:val="009E3254"/>
    <w:rsid w:val="009E3B6E"/>
    <w:rsid w:val="009E3BD4"/>
    <w:rsid w:val="009E4124"/>
    <w:rsid w:val="009F08B4"/>
    <w:rsid w:val="009F1A19"/>
    <w:rsid w:val="009F216E"/>
    <w:rsid w:val="009F30CA"/>
    <w:rsid w:val="009F31CE"/>
    <w:rsid w:val="009F582E"/>
    <w:rsid w:val="009F740D"/>
    <w:rsid w:val="00A00560"/>
    <w:rsid w:val="00A02B86"/>
    <w:rsid w:val="00A030AE"/>
    <w:rsid w:val="00A054A4"/>
    <w:rsid w:val="00A0564F"/>
    <w:rsid w:val="00A06293"/>
    <w:rsid w:val="00A062F8"/>
    <w:rsid w:val="00A069A5"/>
    <w:rsid w:val="00A07708"/>
    <w:rsid w:val="00A10B51"/>
    <w:rsid w:val="00A1138A"/>
    <w:rsid w:val="00A11A26"/>
    <w:rsid w:val="00A122C8"/>
    <w:rsid w:val="00A1260F"/>
    <w:rsid w:val="00A13DE8"/>
    <w:rsid w:val="00A14205"/>
    <w:rsid w:val="00A14EF7"/>
    <w:rsid w:val="00A15940"/>
    <w:rsid w:val="00A15E56"/>
    <w:rsid w:val="00A25026"/>
    <w:rsid w:val="00A303E8"/>
    <w:rsid w:val="00A31302"/>
    <w:rsid w:val="00A32294"/>
    <w:rsid w:val="00A32F89"/>
    <w:rsid w:val="00A33AEA"/>
    <w:rsid w:val="00A3477A"/>
    <w:rsid w:val="00A4145D"/>
    <w:rsid w:val="00A42545"/>
    <w:rsid w:val="00A4507F"/>
    <w:rsid w:val="00A464EE"/>
    <w:rsid w:val="00A46A45"/>
    <w:rsid w:val="00A46B84"/>
    <w:rsid w:val="00A46C07"/>
    <w:rsid w:val="00A50373"/>
    <w:rsid w:val="00A54153"/>
    <w:rsid w:val="00A54716"/>
    <w:rsid w:val="00A54930"/>
    <w:rsid w:val="00A54A51"/>
    <w:rsid w:val="00A573D4"/>
    <w:rsid w:val="00A60D9D"/>
    <w:rsid w:val="00A61614"/>
    <w:rsid w:val="00A64F9A"/>
    <w:rsid w:val="00A6517C"/>
    <w:rsid w:val="00A66CB3"/>
    <w:rsid w:val="00A71B09"/>
    <w:rsid w:val="00A72DB9"/>
    <w:rsid w:val="00A73FB7"/>
    <w:rsid w:val="00A74BE2"/>
    <w:rsid w:val="00A75998"/>
    <w:rsid w:val="00A76EAF"/>
    <w:rsid w:val="00A806F3"/>
    <w:rsid w:val="00A81047"/>
    <w:rsid w:val="00A85FC9"/>
    <w:rsid w:val="00A86649"/>
    <w:rsid w:val="00A879C5"/>
    <w:rsid w:val="00A9155B"/>
    <w:rsid w:val="00A93153"/>
    <w:rsid w:val="00AA2CB4"/>
    <w:rsid w:val="00AA6E06"/>
    <w:rsid w:val="00AB4CB0"/>
    <w:rsid w:val="00AB4E8E"/>
    <w:rsid w:val="00AB55D7"/>
    <w:rsid w:val="00AB764C"/>
    <w:rsid w:val="00AC07FC"/>
    <w:rsid w:val="00AC0D8A"/>
    <w:rsid w:val="00AC1184"/>
    <w:rsid w:val="00AC1269"/>
    <w:rsid w:val="00AC3409"/>
    <w:rsid w:val="00AC41D0"/>
    <w:rsid w:val="00AC41EA"/>
    <w:rsid w:val="00AC46FE"/>
    <w:rsid w:val="00AC4887"/>
    <w:rsid w:val="00AC4B2D"/>
    <w:rsid w:val="00AC631B"/>
    <w:rsid w:val="00AC65D4"/>
    <w:rsid w:val="00AC78FF"/>
    <w:rsid w:val="00AD208B"/>
    <w:rsid w:val="00AD2F84"/>
    <w:rsid w:val="00AD3922"/>
    <w:rsid w:val="00AE112F"/>
    <w:rsid w:val="00AE157C"/>
    <w:rsid w:val="00AE2750"/>
    <w:rsid w:val="00AE27BC"/>
    <w:rsid w:val="00AE3D21"/>
    <w:rsid w:val="00AE49EF"/>
    <w:rsid w:val="00AE56A6"/>
    <w:rsid w:val="00AE5ABB"/>
    <w:rsid w:val="00AE5ACB"/>
    <w:rsid w:val="00AE603D"/>
    <w:rsid w:val="00AF0690"/>
    <w:rsid w:val="00AF398C"/>
    <w:rsid w:val="00AF4BE5"/>
    <w:rsid w:val="00AF63EE"/>
    <w:rsid w:val="00AF7354"/>
    <w:rsid w:val="00AF78B4"/>
    <w:rsid w:val="00B01013"/>
    <w:rsid w:val="00B05CF9"/>
    <w:rsid w:val="00B06F48"/>
    <w:rsid w:val="00B10204"/>
    <w:rsid w:val="00B11407"/>
    <w:rsid w:val="00B11A9D"/>
    <w:rsid w:val="00B12528"/>
    <w:rsid w:val="00B12637"/>
    <w:rsid w:val="00B1471E"/>
    <w:rsid w:val="00B14E5B"/>
    <w:rsid w:val="00B21D1F"/>
    <w:rsid w:val="00B22AFA"/>
    <w:rsid w:val="00B22F29"/>
    <w:rsid w:val="00B27EE6"/>
    <w:rsid w:val="00B31143"/>
    <w:rsid w:val="00B31555"/>
    <w:rsid w:val="00B343C2"/>
    <w:rsid w:val="00B359BA"/>
    <w:rsid w:val="00B36680"/>
    <w:rsid w:val="00B36A88"/>
    <w:rsid w:val="00B37523"/>
    <w:rsid w:val="00B41B66"/>
    <w:rsid w:val="00B51A82"/>
    <w:rsid w:val="00B57886"/>
    <w:rsid w:val="00B57A71"/>
    <w:rsid w:val="00B60505"/>
    <w:rsid w:val="00B6264C"/>
    <w:rsid w:val="00B63DAD"/>
    <w:rsid w:val="00B63DFA"/>
    <w:rsid w:val="00B66631"/>
    <w:rsid w:val="00B72049"/>
    <w:rsid w:val="00B75198"/>
    <w:rsid w:val="00B80D4C"/>
    <w:rsid w:val="00B82AC3"/>
    <w:rsid w:val="00B844A5"/>
    <w:rsid w:val="00B84C2A"/>
    <w:rsid w:val="00B91F65"/>
    <w:rsid w:val="00B93967"/>
    <w:rsid w:val="00B946A0"/>
    <w:rsid w:val="00B94EFF"/>
    <w:rsid w:val="00B955C4"/>
    <w:rsid w:val="00B97E07"/>
    <w:rsid w:val="00BA01AC"/>
    <w:rsid w:val="00BA0391"/>
    <w:rsid w:val="00BA0CBA"/>
    <w:rsid w:val="00BA0EC0"/>
    <w:rsid w:val="00BB03CF"/>
    <w:rsid w:val="00BB3204"/>
    <w:rsid w:val="00BB3CEE"/>
    <w:rsid w:val="00BB57CE"/>
    <w:rsid w:val="00BB7E5C"/>
    <w:rsid w:val="00BC1066"/>
    <w:rsid w:val="00BC212D"/>
    <w:rsid w:val="00BC235D"/>
    <w:rsid w:val="00BC2CE5"/>
    <w:rsid w:val="00BC4FB8"/>
    <w:rsid w:val="00BC5790"/>
    <w:rsid w:val="00BD350B"/>
    <w:rsid w:val="00BD378F"/>
    <w:rsid w:val="00BD6EF4"/>
    <w:rsid w:val="00BD72EC"/>
    <w:rsid w:val="00BD7862"/>
    <w:rsid w:val="00BE044A"/>
    <w:rsid w:val="00BE200B"/>
    <w:rsid w:val="00BE210B"/>
    <w:rsid w:val="00BE6B46"/>
    <w:rsid w:val="00BF08D2"/>
    <w:rsid w:val="00BF50BD"/>
    <w:rsid w:val="00BF7211"/>
    <w:rsid w:val="00C0034F"/>
    <w:rsid w:val="00C01244"/>
    <w:rsid w:val="00C02C23"/>
    <w:rsid w:val="00C047C0"/>
    <w:rsid w:val="00C05A4D"/>
    <w:rsid w:val="00C06EC0"/>
    <w:rsid w:val="00C1122C"/>
    <w:rsid w:val="00C114F7"/>
    <w:rsid w:val="00C11D41"/>
    <w:rsid w:val="00C1214C"/>
    <w:rsid w:val="00C1596C"/>
    <w:rsid w:val="00C23C81"/>
    <w:rsid w:val="00C24B15"/>
    <w:rsid w:val="00C264F2"/>
    <w:rsid w:val="00C2718F"/>
    <w:rsid w:val="00C30EC6"/>
    <w:rsid w:val="00C32221"/>
    <w:rsid w:val="00C3274A"/>
    <w:rsid w:val="00C327A8"/>
    <w:rsid w:val="00C33162"/>
    <w:rsid w:val="00C33B22"/>
    <w:rsid w:val="00C3407E"/>
    <w:rsid w:val="00C345FD"/>
    <w:rsid w:val="00C36D2A"/>
    <w:rsid w:val="00C41BA6"/>
    <w:rsid w:val="00C41E1D"/>
    <w:rsid w:val="00C436EC"/>
    <w:rsid w:val="00C44A1C"/>
    <w:rsid w:val="00C454ED"/>
    <w:rsid w:val="00C4577C"/>
    <w:rsid w:val="00C45C3B"/>
    <w:rsid w:val="00C4684C"/>
    <w:rsid w:val="00C4718F"/>
    <w:rsid w:val="00C60A19"/>
    <w:rsid w:val="00C6295A"/>
    <w:rsid w:val="00C642BB"/>
    <w:rsid w:val="00C65D86"/>
    <w:rsid w:val="00C6604C"/>
    <w:rsid w:val="00C718C6"/>
    <w:rsid w:val="00C72135"/>
    <w:rsid w:val="00C721E1"/>
    <w:rsid w:val="00C73E14"/>
    <w:rsid w:val="00C73FC3"/>
    <w:rsid w:val="00C7485F"/>
    <w:rsid w:val="00C7497F"/>
    <w:rsid w:val="00C766F3"/>
    <w:rsid w:val="00C76A4E"/>
    <w:rsid w:val="00C805C2"/>
    <w:rsid w:val="00C80772"/>
    <w:rsid w:val="00C81576"/>
    <w:rsid w:val="00C8275C"/>
    <w:rsid w:val="00C8380E"/>
    <w:rsid w:val="00C83CBC"/>
    <w:rsid w:val="00C8481A"/>
    <w:rsid w:val="00C860C2"/>
    <w:rsid w:val="00C87277"/>
    <w:rsid w:val="00C87DC4"/>
    <w:rsid w:val="00C90BB0"/>
    <w:rsid w:val="00C92233"/>
    <w:rsid w:val="00C92481"/>
    <w:rsid w:val="00C94911"/>
    <w:rsid w:val="00C95060"/>
    <w:rsid w:val="00C95788"/>
    <w:rsid w:val="00C97940"/>
    <w:rsid w:val="00CA1964"/>
    <w:rsid w:val="00CA207F"/>
    <w:rsid w:val="00CA2D3D"/>
    <w:rsid w:val="00CA4D54"/>
    <w:rsid w:val="00CA5DCD"/>
    <w:rsid w:val="00CA5F14"/>
    <w:rsid w:val="00CA7568"/>
    <w:rsid w:val="00CB0202"/>
    <w:rsid w:val="00CB2375"/>
    <w:rsid w:val="00CB693F"/>
    <w:rsid w:val="00CB757B"/>
    <w:rsid w:val="00CC11EB"/>
    <w:rsid w:val="00CC27BA"/>
    <w:rsid w:val="00CC4684"/>
    <w:rsid w:val="00CC5D16"/>
    <w:rsid w:val="00CD0676"/>
    <w:rsid w:val="00CD0861"/>
    <w:rsid w:val="00CD2348"/>
    <w:rsid w:val="00CD2C9E"/>
    <w:rsid w:val="00CD36DD"/>
    <w:rsid w:val="00CD3824"/>
    <w:rsid w:val="00CD4A42"/>
    <w:rsid w:val="00CE3848"/>
    <w:rsid w:val="00CF1398"/>
    <w:rsid w:val="00CF18E2"/>
    <w:rsid w:val="00CF21B2"/>
    <w:rsid w:val="00CF25AC"/>
    <w:rsid w:val="00CF4E22"/>
    <w:rsid w:val="00CF765A"/>
    <w:rsid w:val="00CF7D4E"/>
    <w:rsid w:val="00D0504F"/>
    <w:rsid w:val="00D05F5B"/>
    <w:rsid w:val="00D05FA8"/>
    <w:rsid w:val="00D11006"/>
    <w:rsid w:val="00D118D6"/>
    <w:rsid w:val="00D13314"/>
    <w:rsid w:val="00D15EE8"/>
    <w:rsid w:val="00D20459"/>
    <w:rsid w:val="00D213F2"/>
    <w:rsid w:val="00D214D6"/>
    <w:rsid w:val="00D22572"/>
    <w:rsid w:val="00D227B6"/>
    <w:rsid w:val="00D23030"/>
    <w:rsid w:val="00D23DC6"/>
    <w:rsid w:val="00D25B86"/>
    <w:rsid w:val="00D26DC4"/>
    <w:rsid w:val="00D27F25"/>
    <w:rsid w:val="00D30A97"/>
    <w:rsid w:val="00D33498"/>
    <w:rsid w:val="00D41B38"/>
    <w:rsid w:val="00D42A9A"/>
    <w:rsid w:val="00D46604"/>
    <w:rsid w:val="00D46F77"/>
    <w:rsid w:val="00D53BFA"/>
    <w:rsid w:val="00D5430A"/>
    <w:rsid w:val="00D5460F"/>
    <w:rsid w:val="00D54AED"/>
    <w:rsid w:val="00D54F66"/>
    <w:rsid w:val="00D550C5"/>
    <w:rsid w:val="00D557EB"/>
    <w:rsid w:val="00D55D32"/>
    <w:rsid w:val="00D56EE1"/>
    <w:rsid w:val="00D56FC8"/>
    <w:rsid w:val="00D57987"/>
    <w:rsid w:val="00D614CC"/>
    <w:rsid w:val="00D62CF6"/>
    <w:rsid w:val="00D642AE"/>
    <w:rsid w:val="00D6676E"/>
    <w:rsid w:val="00D66D18"/>
    <w:rsid w:val="00D7050E"/>
    <w:rsid w:val="00D71304"/>
    <w:rsid w:val="00D7146A"/>
    <w:rsid w:val="00D73443"/>
    <w:rsid w:val="00D73DE2"/>
    <w:rsid w:val="00D74743"/>
    <w:rsid w:val="00D75CFD"/>
    <w:rsid w:val="00D802C1"/>
    <w:rsid w:val="00D81543"/>
    <w:rsid w:val="00D81548"/>
    <w:rsid w:val="00D82417"/>
    <w:rsid w:val="00D83580"/>
    <w:rsid w:val="00D85388"/>
    <w:rsid w:val="00D85C9B"/>
    <w:rsid w:val="00D909EE"/>
    <w:rsid w:val="00D91571"/>
    <w:rsid w:val="00D93AA6"/>
    <w:rsid w:val="00D943A5"/>
    <w:rsid w:val="00D95479"/>
    <w:rsid w:val="00D957DB"/>
    <w:rsid w:val="00D95CFE"/>
    <w:rsid w:val="00D96087"/>
    <w:rsid w:val="00DA159A"/>
    <w:rsid w:val="00DA1BEC"/>
    <w:rsid w:val="00DA50FA"/>
    <w:rsid w:val="00DB0FB6"/>
    <w:rsid w:val="00DB2A6F"/>
    <w:rsid w:val="00DB40AF"/>
    <w:rsid w:val="00DB47C9"/>
    <w:rsid w:val="00DB583E"/>
    <w:rsid w:val="00DB73F5"/>
    <w:rsid w:val="00DC0FA4"/>
    <w:rsid w:val="00DC2BD7"/>
    <w:rsid w:val="00DC39B2"/>
    <w:rsid w:val="00DC3B3B"/>
    <w:rsid w:val="00DC3CF4"/>
    <w:rsid w:val="00DC3E6F"/>
    <w:rsid w:val="00DC474E"/>
    <w:rsid w:val="00DC4B60"/>
    <w:rsid w:val="00DC4EBA"/>
    <w:rsid w:val="00DC768B"/>
    <w:rsid w:val="00DC776C"/>
    <w:rsid w:val="00DC7B8E"/>
    <w:rsid w:val="00DD256B"/>
    <w:rsid w:val="00DD2D72"/>
    <w:rsid w:val="00DD3682"/>
    <w:rsid w:val="00DD3DBD"/>
    <w:rsid w:val="00DE0054"/>
    <w:rsid w:val="00DE00D4"/>
    <w:rsid w:val="00DE0297"/>
    <w:rsid w:val="00DE0580"/>
    <w:rsid w:val="00DE110B"/>
    <w:rsid w:val="00DE17B5"/>
    <w:rsid w:val="00DE19E4"/>
    <w:rsid w:val="00DE55BA"/>
    <w:rsid w:val="00DE660E"/>
    <w:rsid w:val="00DF0E0C"/>
    <w:rsid w:val="00DF1DA5"/>
    <w:rsid w:val="00DF4C06"/>
    <w:rsid w:val="00DF533A"/>
    <w:rsid w:val="00DF6C46"/>
    <w:rsid w:val="00E013DC"/>
    <w:rsid w:val="00E02D31"/>
    <w:rsid w:val="00E04780"/>
    <w:rsid w:val="00E06E47"/>
    <w:rsid w:val="00E070E7"/>
    <w:rsid w:val="00E10D42"/>
    <w:rsid w:val="00E11E5B"/>
    <w:rsid w:val="00E11F8E"/>
    <w:rsid w:val="00E148EB"/>
    <w:rsid w:val="00E14C00"/>
    <w:rsid w:val="00E15DEA"/>
    <w:rsid w:val="00E17AD1"/>
    <w:rsid w:val="00E200E5"/>
    <w:rsid w:val="00E218C3"/>
    <w:rsid w:val="00E22388"/>
    <w:rsid w:val="00E22CBF"/>
    <w:rsid w:val="00E32BAA"/>
    <w:rsid w:val="00E352C9"/>
    <w:rsid w:val="00E41D61"/>
    <w:rsid w:val="00E42EB5"/>
    <w:rsid w:val="00E44AA9"/>
    <w:rsid w:val="00E44E6A"/>
    <w:rsid w:val="00E44F48"/>
    <w:rsid w:val="00E45053"/>
    <w:rsid w:val="00E46667"/>
    <w:rsid w:val="00E47005"/>
    <w:rsid w:val="00E47880"/>
    <w:rsid w:val="00E50BAA"/>
    <w:rsid w:val="00E51D21"/>
    <w:rsid w:val="00E52ADE"/>
    <w:rsid w:val="00E53044"/>
    <w:rsid w:val="00E530D0"/>
    <w:rsid w:val="00E5370A"/>
    <w:rsid w:val="00E53CCA"/>
    <w:rsid w:val="00E54094"/>
    <w:rsid w:val="00E56A8E"/>
    <w:rsid w:val="00E63191"/>
    <w:rsid w:val="00E64048"/>
    <w:rsid w:val="00E660F3"/>
    <w:rsid w:val="00E661DD"/>
    <w:rsid w:val="00E71614"/>
    <w:rsid w:val="00E74A09"/>
    <w:rsid w:val="00E76DE0"/>
    <w:rsid w:val="00E801EE"/>
    <w:rsid w:val="00E8190C"/>
    <w:rsid w:val="00E827F8"/>
    <w:rsid w:val="00E82903"/>
    <w:rsid w:val="00E8459A"/>
    <w:rsid w:val="00E85AD1"/>
    <w:rsid w:val="00E86423"/>
    <w:rsid w:val="00E870BB"/>
    <w:rsid w:val="00E870F3"/>
    <w:rsid w:val="00E87EDE"/>
    <w:rsid w:val="00E91552"/>
    <w:rsid w:val="00E93B35"/>
    <w:rsid w:val="00E97729"/>
    <w:rsid w:val="00EA2D50"/>
    <w:rsid w:val="00EA5CD2"/>
    <w:rsid w:val="00EA77D8"/>
    <w:rsid w:val="00EB0564"/>
    <w:rsid w:val="00EB279D"/>
    <w:rsid w:val="00EB34C8"/>
    <w:rsid w:val="00EB5B5E"/>
    <w:rsid w:val="00EC1545"/>
    <w:rsid w:val="00EC2597"/>
    <w:rsid w:val="00EC471C"/>
    <w:rsid w:val="00EC4CFD"/>
    <w:rsid w:val="00EC661F"/>
    <w:rsid w:val="00ED138B"/>
    <w:rsid w:val="00ED5543"/>
    <w:rsid w:val="00ED5E43"/>
    <w:rsid w:val="00ED738D"/>
    <w:rsid w:val="00ED7EA0"/>
    <w:rsid w:val="00EE2D58"/>
    <w:rsid w:val="00EE30A6"/>
    <w:rsid w:val="00EE3CFD"/>
    <w:rsid w:val="00EE49A9"/>
    <w:rsid w:val="00EE6309"/>
    <w:rsid w:val="00EE7C03"/>
    <w:rsid w:val="00EF1E54"/>
    <w:rsid w:val="00EF388E"/>
    <w:rsid w:val="00EF4708"/>
    <w:rsid w:val="00EF600F"/>
    <w:rsid w:val="00EF6857"/>
    <w:rsid w:val="00F0145B"/>
    <w:rsid w:val="00F02007"/>
    <w:rsid w:val="00F02752"/>
    <w:rsid w:val="00F05C98"/>
    <w:rsid w:val="00F06A5D"/>
    <w:rsid w:val="00F074B6"/>
    <w:rsid w:val="00F11351"/>
    <w:rsid w:val="00F1140A"/>
    <w:rsid w:val="00F1265F"/>
    <w:rsid w:val="00F12F4E"/>
    <w:rsid w:val="00F1384D"/>
    <w:rsid w:val="00F13E0D"/>
    <w:rsid w:val="00F150CC"/>
    <w:rsid w:val="00F17660"/>
    <w:rsid w:val="00F17F3D"/>
    <w:rsid w:val="00F21222"/>
    <w:rsid w:val="00F21422"/>
    <w:rsid w:val="00F2230F"/>
    <w:rsid w:val="00F248D2"/>
    <w:rsid w:val="00F249C9"/>
    <w:rsid w:val="00F256B4"/>
    <w:rsid w:val="00F27709"/>
    <w:rsid w:val="00F303EB"/>
    <w:rsid w:val="00F310D4"/>
    <w:rsid w:val="00F31A79"/>
    <w:rsid w:val="00F33635"/>
    <w:rsid w:val="00F35714"/>
    <w:rsid w:val="00F37799"/>
    <w:rsid w:val="00F4066E"/>
    <w:rsid w:val="00F421CC"/>
    <w:rsid w:val="00F43819"/>
    <w:rsid w:val="00F442A5"/>
    <w:rsid w:val="00F46CF3"/>
    <w:rsid w:val="00F51365"/>
    <w:rsid w:val="00F5465C"/>
    <w:rsid w:val="00F54AD3"/>
    <w:rsid w:val="00F560FD"/>
    <w:rsid w:val="00F5632E"/>
    <w:rsid w:val="00F60244"/>
    <w:rsid w:val="00F62DF4"/>
    <w:rsid w:val="00F63AFF"/>
    <w:rsid w:val="00F675DC"/>
    <w:rsid w:val="00F73E9E"/>
    <w:rsid w:val="00F74ECC"/>
    <w:rsid w:val="00F7501D"/>
    <w:rsid w:val="00F801AC"/>
    <w:rsid w:val="00F85772"/>
    <w:rsid w:val="00F85C9A"/>
    <w:rsid w:val="00F86135"/>
    <w:rsid w:val="00F86879"/>
    <w:rsid w:val="00F87CE6"/>
    <w:rsid w:val="00F90C5C"/>
    <w:rsid w:val="00F91FC5"/>
    <w:rsid w:val="00F9203C"/>
    <w:rsid w:val="00F9337C"/>
    <w:rsid w:val="00F9548D"/>
    <w:rsid w:val="00F95900"/>
    <w:rsid w:val="00F95BD0"/>
    <w:rsid w:val="00F95E8E"/>
    <w:rsid w:val="00F96F95"/>
    <w:rsid w:val="00F9735F"/>
    <w:rsid w:val="00F9767C"/>
    <w:rsid w:val="00FA13FA"/>
    <w:rsid w:val="00FA2C55"/>
    <w:rsid w:val="00FA383F"/>
    <w:rsid w:val="00FA38FE"/>
    <w:rsid w:val="00FA7874"/>
    <w:rsid w:val="00FA7A23"/>
    <w:rsid w:val="00FB1440"/>
    <w:rsid w:val="00FB147B"/>
    <w:rsid w:val="00FB15E0"/>
    <w:rsid w:val="00FB16CE"/>
    <w:rsid w:val="00FB1D2C"/>
    <w:rsid w:val="00FB2957"/>
    <w:rsid w:val="00FB310B"/>
    <w:rsid w:val="00FB3889"/>
    <w:rsid w:val="00FB5AC1"/>
    <w:rsid w:val="00FC1A70"/>
    <w:rsid w:val="00FC4C2D"/>
    <w:rsid w:val="00FC4D4C"/>
    <w:rsid w:val="00FC684E"/>
    <w:rsid w:val="00FC702B"/>
    <w:rsid w:val="00FD1551"/>
    <w:rsid w:val="00FD24C9"/>
    <w:rsid w:val="00FD7267"/>
    <w:rsid w:val="00FD7BB6"/>
    <w:rsid w:val="00FE1571"/>
    <w:rsid w:val="00FE15F3"/>
    <w:rsid w:val="00FE1FE5"/>
    <w:rsid w:val="00FE43D8"/>
    <w:rsid w:val="00FE4F18"/>
    <w:rsid w:val="00FE5C42"/>
    <w:rsid w:val="00FE6F95"/>
    <w:rsid w:val="00FF455F"/>
    <w:rsid w:val="00FF4B19"/>
    <w:rsid w:val="00FF7A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956B8D0F-150C-4F04-B89B-5295FBB26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01753"/>
    <w:pPr>
      <w:keepNext/>
      <w:spacing w:before="60"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01753"/>
    <w:pPr>
      <w:keepNext/>
      <w:spacing w:before="60" w:after="120" w:line="240" w:lineRule="auto"/>
      <w:outlineLvl w:val="1"/>
    </w:pPr>
    <w:rPr>
      <w:color w:val="07707A"/>
      <w:sz w:val="32"/>
    </w:rPr>
  </w:style>
  <w:style w:type="paragraph" w:styleId="Heading3">
    <w:name w:val="heading 3"/>
    <w:basedOn w:val="Normal"/>
    <w:next w:val="Normal"/>
    <w:link w:val="Heading3Char"/>
    <w:uiPriority w:val="9"/>
    <w:unhideWhenUsed/>
    <w:qFormat/>
    <w:rsid w:val="00801753"/>
    <w:pPr>
      <w:keepNext/>
      <w:spacing w:before="60" w:after="120" w:line="240" w:lineRule="auto"/>
      <w:outlineLvl w:val="2"/>
    </w:pPr>
    <w:rPr>
      <w:color w:val="404040" w:themeColor="text1" w:themeTint="BF"/>
      <w:sz w:val="28"/>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753"/>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01753"/>
    <w:rPr>
      <w:rFonts w:ascii="Century Gothic" w:hAnsi="Century Gothic"/>
      <w:color w:val="07707A"/>
      <w:sz w:val="32"/>
    </w:rPr>
  </w:style>
  <w:style w:type="character" w:customStyle="1" w:styleId="Heading3Char">
    <w:name w:val="Heading 3 Char"/>
    <w:basedOn w:val="DefaultParagraphFont"/>
    <w:link w:val="Heading3"/>
    <w:uiPriority w:val="9"/>
    <w:rsid w:val="00801753"/>
    <w:rPr>
      <w:rFonts w:ascii="Century Gothic" w:hAnsi="Century Gothic"/>
      <w:color w:val="404040" w:themeColor="text1" w:themeTint="BF"/>
      <w:sz w:val="28"/>
    </w:rPr>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character" w:customStyle="1" w:styleId="Heading8Char">
    <w:name w:val="Heading 8 Char"/>
    <w:basedOn w:val="DefaultParagraphFont"/>
    <w:link w:val="Heading8"/>
    <w:uiPriority w:val="9"/>
    <w:rsid w:val="008752AF"/>
    <w:rPr>
      <w:b/>
      <w:color w:val="FFFFFF" w:themeColor="background1"/>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5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4B63C6"/>
    <w:pPr>
      <w:tabs>
        <w:tab w:val="left" w:pos="440"/>
        <w:tab w:val="right" w:leader="dot" w:pos="10502"/>
      </w:tabs>
      <w:spacing w:after="100" w:line="360" w:lineRule="auto"/>
      <w:jc w:val="right"/>
    </w:pPr>
    <w:rPr>
      <w:rFonts w:ascii="Arial" w:hAnsi="Arial"/>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4B63C6"/>
    <w:pPr>
      <w:tabs>
        <w:tab w:val="left" w:pos="1320"/>
        <w:tab w:val="right" w:leader="dot" w:pos="10934"/>
      </w:tabs>
      <w:spacing w:after="100"/>
      <w:ind w:left="1320"/>
    </w:pPr>
    <w:rPr>
      <w:rFonts w:ascii="Arial" w:hAnsi="Arial"/>
    </w:rPr>
  </w:style>
  <w:style w:type="paragraph" w:styleId="TOC2">
    <w:name w:val="toc 2"/>
    <w:basedOn w:val="Normal"/>
    <w:next w:val="Normal"/>
    <w:autoRedefine/>
    <w:uiPriority w:val="39"/>
    <w:unhideWhenUsed/>
    <w:rsid w:val="00D46604"/>
    <w:pPr>
      <w:tabs>
        <w:tab w:val="left" w:pos="960"/>
        <w:tab w:val="right" w:leader="dot" w:pos="10260"/>
      </w:tabs>
      <w:spacing w:after="100" w:line="240" w:lineRule="auto"/>
      <w:ind w:left="220"/>
      <w:jc w:val="right"/>
    </w:pPr>
    <w:rPr>
      <w:rFonts w:ascii="Arial" w:hAnsi="Arial"/>
      <w:b/>
      <w:bCs/>
      <w:noProof/>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0A0529"/>
    <w:pPr>
      <w:numPr>
        <w:ilvl w:val="1"/>
        <w:numId w:val="4"/>
      </w:numPr>
      <w:spacing w:after="200" w:line="276" w:lineRule="auto"/>
      <w:contextualSpacing/>
      <w:outlineLvl w:val="1"/>
    </w:pPr>
    <w:rPr>
      <w:rFonts w:ascii="Arial" w:hAnsi="Arial" w:cs="Arial"/>
      <w:b/>
      <w:bCs/>
      <w:color w:val="000000" w:themeColor="text1"/>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unhideWhenUsed/>
    <w:rsid w:val="006B00FC"/>
    <w:pPr>
      <w:spacing w:line="240" w:lineRule="auto"/>
    </w:pPr>
    <w:rPr>
      <w:szCs w:val="20"/>
    </w:rPr>
  </w:style>
  <w:style w:type="character" w:customStyle="1" w:styleId="CommentTextChar">
    <w:name w:val="Comment Text Char"/>
    <w:basedOn w:val="DefaultParagraphFont"/>
    <w:link w:val="CommentText"/>
    <w:uiPriority w:val="99"/>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customStyle="1" w:styleId="UnresolvedMention1">
    <w:name w:val="Unresolved Mention1"/>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 w:type="character" w:styleId="UnresolvedMention">
    <w:name w:val="Unresolved Mention"/>
    <w:basedOn w:val="DefaultParagraphFont"/>
    <w:uiPriority w:val="99"/>
    <w:semiHidden/>
    <w:unhideWhenUsed/>
    <w:rsid w:val="00F9548D"/>
    <w:rPr>
      <w:color w:val="605E5C"/>
      <w:shd w:val="clear" w:color="auto" w:fill="E1DFDD"/>
    </w:rPr>
  </w:style>
  <w:style w:type="paragraph" w:styleId="NormalWeb">
    <w:name w:val="Normal (Web)"/>
    <w:basedOn w:val="Normal"/>
    <w:uiPriority w:val="99"/>
    <w:unhideWhenUsed/>
    <w:rsid w:val="00722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
    <w:name w:val="ms-1"/>
    <w:basedOn w:val="DefaultParagraphFont"/>
    <w:rsid w:val="00722076"/>
  </w:style>
  <w:style w:type="character" w:customStyle="1" w:styleId="max-w-15ch">
    <w:name w:val="max-w-[15ch]"/>
    <w:basedOn w:val="DefaultParagraphFont"/>
    <w:rsid w:val="00722076"/>
  </w:style>
  <w:style w:type="character" w:customStyle="1" w:styleId="-me-1">
    <w:name w:val="-me-1"/>
    <w:basedOn w:val="DefaultParagraphFont"/>
    <w:rsid w:val="00722076"/>
  </w:style>
  <w:style w:type="character" w:styleId="Strong">
    <w:name w:val="Strong"/>
    <w:basedOn w:val="DefaultParagraphFont"/>
    <w:uiPriority w:val="22"/>
    <w:qFormat/>
    <w:rsid w:val="00AC07FC"/>
    <w:rPr>
      <w:b/>
      <w:bCs/>
    </w:rPr>
  </w:style>
  <w:style w:type="character" w:styleId="Emphasis">
    <w:name w:val="Emphasis"/>
    <w:basedOn w:val="DefaultParagraphFont"/>
    <w:uiPriority w:val="20"/>
    <w:qFormat/>
    <w:rsid w:val="00A06293"/>
    <w:rPr>
      <w:i/>
      <w:iCs/>
    </w:rPr>
  </w:style>
  <w:style w:type="character" w:customStyle="1" w:styleId="relative">
    <w:name w:val="relative"/>
    <w:basedOn w:val="DefaultParagraphFont"/>
    <w:rsid w:val="0081159F"/>
  </w:style>
  <w:style w:type="paragraph" w:customStyle="1" w:styleId="not-prose">
    <w:name w:val="not-prose"/>
    <w:basedOn w:val="Normal"/>
    <w:rsid w:val="0081159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477A"/>
    <w:rPr>
      <w:color w:val="808080"/>
    </w:rPr>
  </w:style>
  <w:style w:type="character" w:customStyle="1" w:styleId="mord">
    <w:name w:val="mord"/>
    <w:basedOn w:val="DefaultParagraphFont"/>
    <w:rsid w:val="00A3477A"/>
  </w:style>
  <w:style w:type="character" w:customStyle="1" w:styleId="mbin">
    <w:name w:val="mbin"/>
    <w:basedOn w:val="DefaultParagraphFont"/>
    <w:rsid w:val="00A3477A"/>
  </w:style>
  <w:style w:type="paragraph" w:customStyle="1" w:styleId="TableParagraph">
    <w:name w:val="Table Paragraph"/>
    <w:basedOn w:val="Normal"/>
    <w:uiPriority w:val="1"/>
    <w:qFormat/>
    <w:rsid w:val="00F249C9"/>
    <w:pPr>
      <w:widowControl w:val="0"/>
      <w:autoSpaceDE w:val="0"/>
      <w:autoSpaceDN w:val="0"/>
      <w:spacing w:after="0" w:line="240" w:lineRule="auto"/>
      <w:ind w:left="105"/>
    </w:pPr>
    <w:rPr>
      <w:rFonts w:ascii="Verdana" w:eastAsia="Times New Roman" w:hAnsi="Verdana" w:cs="Verdana"/>
    </w:rPr>
  </w:style>
  <w:style w:type="character" w:styleId="HTMLCode">
    <w:name w:val="HTML Code"/>
    <w:basedOn w:val="DefaultParagraphFont"/>
    <w:uiPriority w:val="99"/>
    <w:semiHidden/>
    <w:unhideWhenUsed/>
    <w:rsid w:val="00F51365"/>
    <w:rPr>
      <w:rFonts w:ascii="Courier New" w:eastAsia="Times New Roman" w:hAnsi="Courier New" w:cs="Courier New"/>
      <w:sz w:val="20"/>
      <w:szCs w:val="20"/>
    </w:rPr>
  </w:style>
  <w:style w:type="paragraph" w:styleId="TOC4">
    <w:name w:val="toc 4"/>
    <w:basedOn w:val="Normal"/>
    <w:next w:val="Normal"/>
    <w:autoRedefine/>
    <w:uiPriority w:val="39"/>
    <w:unhideWhenUsed/>
    <w:rsid w:val="000A0529"/>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0A0529"/>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0A0529"/>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0A0529"/>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0A0529"/>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0A0529"/>
    <w:pPr>
      <w:spacing w:after="100"/>
      <w:ind w:left="176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8218848">
      <w:bodyDiv w:val="1"/>
      <w:marLeft w:val="0"/>
      <w:marRight w:val="0"/>
      <w:marTop w:val="0"/>
      <w:marBottom w:val="0"/>
      <w:divBdr>
        <w:top w:val="none" w:sz="0" w:space="0" w:color="auto"/>
        <w:left w:val="none" w:sz="0" w:space="0" w:color="auto"/>
        <w:bottom w:val="none" w:sz="0" w:space="0" w:color="auto"/>
        <w:right w:val="none" w:sz="0" w:space="0" w:color="auto"/>
      </w:divBdr>
    </w:div>
    <w:div w:id="10189477">
      <w:bodyDiv w:val="1"/>
      <w:marLeft w:val="0"/>
      <w:marRight w:val="0"/>
      <w:marTop w:val="0"/>
      <w:marBottom w:val="0"/>
      <w:divBdr>
        <w:top w:val="none" w:sz="0" w:space="0" w:color="auto"/>
        <w:left w:val="none" w:sz="0" w:space="0" w:color="auto"/>
        <w:bottom w:val="none" w:sz="0" w:space="0" w:color="auto"/>
        <w:right w:val="none" w:sz="0" w:space="0" w:color="auto"/>
      </w:divBdr>
    </w:div>
    <w:div w:id="12801269">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0177444">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52048151">
      <w:bodyDiv w:val="1"/>
      <w:marLeft w:val="0"/>
      <w:marRight w:val="0"/>
      <w:marTop w:val="0"/>
      <w:marBottom w:val="0"/>
      <w:divBdr>
        <w:top w:val="none" w:sz="0" w:space="0" w:color="auto"/>
        <w:left w:val="none" w:sz="0" w:space="0" w:color="auto"/>
        <w:bottom w:val="none" w:sz="0" w:space="0" w:color="auto"/>
        <w:right w:val="none" w:sz="0" w:space="0" w:color="auto"/>
      </w:divBdr>
    </w:div>
    <w:div w:id="60060616">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87314835">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6144900">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216545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63783403">
      <w:bodyDiv w:val="1"/>
      <w:marLeft w:val="0"/>
      <w:marRight w:val="0"/>
      <w:marTop w:val="0"/>
      <w:marBottom w:val="0"/>
      <w:divBdr>
        <w:top w:val="none" w:sz="0" w:space="0" w:color="auto"/>
        <w:left w:val="none" w:sz="0" w:space="0" w:color="auto"/>
        <w:bottom w:val="none" w:sz="0" w:space="0" w:color="auto"/>
        <w:right w:val="none" w:sz="0" w:space="0" w:color="auto"/>
      </w:divBdr>
    </w:div>
    <w:div w:id="165945920">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192501930">
      <w:bodyDiv w:val="1"/>
      <w:marLeft w:val="0"/>
      <w:marRight w:val="0"/>
      <w:marTop w:val="0"/>
      <w:marBottom w:val="0"/>
      <w:divBdr>
        <w:top w:val="none" w:sz="0" w:space="0" w:color="auto"/>
        <w:left w:val="none" w:sz="0" w:space="0" w:color="auto"/>
        <w:bottom w:val="none" w:sz="0" w:space="0" w:color="auto"/>
        <w:right w:val="none" w:sz="0" w:space="0" w:color="auto"/>
      </w:divBdr>
    </w:div>
    <w:div w:id="194974232">
      <w:bodyDiv w:val="1"/>
      <w:marLeft w:val="0"/>
      <w:marRight w:val="0"/>
      <w:marTop w:val="0"/>
      <w:marBottom w:val="0"/>
      <w:divBdr>
        <w:top w:val="none" w:sz="0" w:space="0" w:color="auto"/>
        <w:left w:val="none" w:sz="0" w:space="0" w:color="auto"/>
        <w:bottom w:val="none" w:sz="0" w:space="0" w:color="auto"/>
        <w:right w:val="none" w:sz="0" w:space="0" w:color="auto"/>
      </w:divBdr>
    </w:div>
    <w:div w:id="197279823">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297152531">
      <w:bodyDiv w:val="1"/>
      <w:marLeft w:val="0"/>
      <w:marRight w:val="0"/>
      <w:marTop w:val="0"/>
      <w:marBottom w:val="0"/>
      <w:divBdr>
        <w:top w:val="none" w:sz="0" w:space="0" w:color="auto"/>
        <w:left w:val="none" w:sz="0" w:space="0" w:color="auto"/>
        <w:bottom w:val="none" w:sz="0" w:space="0" w:color="auto"/>
        <w:right w:val="none" w:sz="0" w:space="0" w:color="auto"/>
      </w:divBdr>
    </w:div>
    <w:div w:id="301007541">
      <w:bodyDiv w:val="1"/>
      <w:marLeft w:val="0"/>
      <w:marRight w:val="0"/>
      <w:marTop w:val="0"/>
      <w:marBottom w:val="0"/>
      <w:divBdr>
        <w:top w:val="none" w:sz="0" w:space="0" w:color="auto"/>
        <w:left w:val="none" w:sz="0" w:space="0" w:color="auto"/>
        <w:bottom w:val="none" w:sz="0" w:space="0" w:color="auto"/>
        <w:right w:val="none" w:sz="0" w:space="0" w:color="auto"/>
      </w:divBdr>
    </w:div>
    <w:div w:id="340742809">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5623425">
      <w:bodyDiv w:val="1"/>
      <w:marLeft w:val="0"/>
      <w:marRight w:val="0"/>
      <w:marTop w:val="0"/>
      <w:marBottom w:val="0"/>
      <w:divBdr>
        <w:top w:val="none" w:sz="0" w:space="0" w:color="auto"/>
        <w:left w:val="none" w:sz="0" w:space="0" w:color="auto"/>
        <w:bottom w:val="none" w:sz="0" w:space="0" w:color="auto"/>
        <w:right w:val="none" w:sz="0" w:space="0" w:color="auto"/>
      </w:divBdr>
    </w:div>
    <w:div w:id="366295164">
      <w:bodyDiv w:val="1"/>
      <w:marLeft w:val="0"/>
      <w:marRight w:val="0"/>
      <w:marTop w:val="0"/>
      <w:marBottom w:val="0"/>
      <w:divBdr>
        <w:top w:val="none" w:sz="0" w:space="0" w:color="auto"/>
        <w:left w:val="none" w:sz="0" w:space="0" w:color="auto"/>
        <w:bottom w:val="none" w:sz="0" w:space="0" w:color="auto"/>
        <w:right w:val="none" w:sz="0" w:space="0" w:color="auto"/>
      </w:divBdr>
    </w:div>
    <w:div w:id="371000464">
      <w:bodyDiv w:val="1"/>
      <w:marLeft w:val="0"/>
      <w:marRight w:val="0"/>
      <w:marTop w:val="0"/>
      <w:marBottom w:val="0"/>
      <w:divBdr>
        <w:top w:val="none" w:sz="0" w:space="0" w:color="auto"/>
        <w:left w:val="none" w:sz="0" w:space="0" w:color="auto"/>
        <w:bottom w:val="none" w:sz="0" w:space="0" w:color="auto"/>
        <w:right w:val="none" w:sz="0" w:space="0" w:color="auto"/>
      </w:divBdr>
    </w:div>
    <w:div w:id="376899957">
      <w:bodyDiv w:val="1"/>
      <w:marLeft w:val="0"/>
      <w:marRight w:val="0"/>
      <w:marTop w:val="0"/>
      <w:marBottom w:val="0"/>
      <w:divBdr>
        <w:top w:val="none" w:sz="0" w:space="0" w:color="auto"/>
        <w:left w:val="none" w:sz="0" w:space="0" w:color="auto"/>
        <w:bottom w:val="none" w:sz="0" w:space="0" w:color="auto"/>
        <w:right w:val="none" w:sz="0" w:space="0" w:color="auto"/>
      </w:divBdr>
    </w:div>
    <w:div w:id="380247958">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63624174">
      <w:bodyDiv w:val="1"/>
      <w:marLeft w:val="0"/>
      <w:marRight w:val="0"/>
      <w:marTop w:val="0"/>
      <w:marBottom w:val="0"/>
      <w:divBdr>
        <w:top w:val="none" w:sz="0" w:space="0" w:color="auto"/>
        <w:left w:val="none" w:sz="0" w:space="0" w:color="auto"/>
        <w:bottom w:val="none" w:sz="0" w:space="0" w:color="auto"/>
        <w:right w:val="none" w:sz="0" w:space="0" w:color="auto"/>
      </w:divBdr>
    </w:div>
    <w:div w:id="46636411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76268289">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2332570">
      <w:bodyDiv w:val="1"/>
      <w:marLeft w:val="0"/>
      <w:marRight w:val="0"/>
      <w:marTop w:val="0"/>
      <w:marBottom w:val="0"/>
      <w:divBdr>
        <w:top w:val="none" w:sz="0" w:space="0" w:color="auto"/>
        <w:left w:val="none" w:sz="0" w:space="0" w:color="auto"/>
        <w:bottom w:val="none" w:sz="0" w:space="0" w:color="auto"/>
        <w:right w:val="none" w:sz="0" w:space="0" w:color="auto"/>
      </w:divBdr>
    </w:div>
    <w:div w:id="497117624">
      <w:bodyDiv w:val="1"/>
      <w:marLeft w:val="0"/>
      <w:marRight w:val="0"/>
      <w:marTop w:val="0"/>
      <w:marBottom w:val="0"/>
      <w:divBdr>
        <w:top w:val="none" w:sz="0" w:space="0" w:color="auto"/>
        <w:left w:val="none" w:sz="0" w:space="0" w:color="auto"/>
        <w:bottom w:val="none" w:sz="0" w:space="0" w:color="auto"/>
        <w:right w:val="none" w:sz="0" w:space="0" w:color="auto"/>
      </w:divBdr>
    </w:div>
    <w:div w:id="498738250">
      <w:bodyDiv w:val="1"/>
      <w:marLeft w:val="0"/>
      <w:marRight w:val="0"/>
      <w:marTop w:val="0"/>
      <w:marBottom w:val="0"/>
      <w:divBdr>
        <w:top w:val="none" w:sz="0" w:space="0" w:color="auto"/>
        <w:left w:val="none" w:sz="0" w:space="0" w:color="auto"/>
        <w:bottom w:val="none" w:sz="0" w:space="0" w:color="auto"/>
        <w:right w:val="none" w:sz="0" w:space="0" w:color="auto"/>
      </w:divBdr>
      <w:divsChild>
        <w:div w:id="547648714">
          <w:marLeft w:val="0"/>
          <w:marRight w:val="0"/>
          <w:marTop w:val="0"/>
          <w:marBottom w:val="0"/>
          <w:divBdr>
            <w:top w:val="none" w:sz="0" w:space="0" w:color="auto"/>
            <w:left w:val="none" w:sz="0" w:space="0" w:color="auto"/>
            <w:bottom w:val="none" w:sz="0" w:space="0" w:color="auto"/>
            <w:right w:val="none" w:sz="0" w:space="0" w:color="auto"/>
          </w:divBdr>
          <w:divsChild>
            <w:div w:id="18593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38325500">
      <w:bodyDiv w:val="1"/>
      <w:marLeft w:val="0"/>
      <w:marRight w:val="0"/>
      <w:marTop w:val="0"/>
      <w:marBottom w:val="0"/>
      <w:divBdr>
        <w:top w:val="none" w:sz="0" w:space="0" w:color="auto"/>
        <w:left w:val="none" w:sz="0" w:space="0" w:color="auto"/>
        <w:bottom w:val="none" w:sz="0" w:space="0" w:color="auto"/>
        <w:right w:val="none" w:sz="0" w:space="0" w:color="auto"/>
      </w:divBdr>
    </w:div>
    <w:div w:id="539323184">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71813985">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97710587">
      <w:bodyDiv w:val="1"/>
      <w:marLeft w:val="0"/>
      <w:marRight w:val="0"/>
      <w:marTop w:val="0"/>
      <w:marBottom w:val="0"/>
      <w:divBdr>
        <w:top w:val="none" w:sz="0" w:space="0" w:color="auto"/>
        <w:left w:val="none" w:sz="0" w:space="0" w:color="auto"/>
        <w:bottom w:val="none" w:sz="0" w:space="0" w:color="auto"/>
        <w:right w:val="none" w:sz="0" w:space="0" w:color="auto"/>
      </w:divBdr>
    </w:div>
    <w:div w:id="599338663">
      <w:bodyDiv w:val="1"/>
      <w:marLeft w:val="0"/>
      <w:marRight w:val="0"/>
      <w:marTop w:val="0"/>
      <w:marBottom w:val="0"/>
      <w:divBdr>
        <w:top w:val="none" w:sz="0" w:space="0" w:color="auto"/>
        <w:left w:val="none" w:sz="0" w:space="0" w:color="auto"/>
        <w:bottom w:val="none" w:sz="0" w:space="0" w:color="auto"/>
        <w:right w:val="none" w:sz="0" w:space="0" w:color="auto"/>
      </w:divBdr>
    </w:div>
    <w:div w:id="60839567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578362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79351467">
      <w:bodyDiv w:val="1"/>
      <w:marLeft w:val="0"/>
      <w:marRight w:val="0"/>
      <w:marTop w:val="0"/>
      <w:marBottom w:val="0"/>
      <w:divBdr>
        <w:top w:val="none" w:sz="0" w:space="0" w:color="auto"/>
        <w:left w:val="none" w:sz="0" w:space="0" w:color="auto"/>
        <w:bottom w:val="none" w:sz="0" w:space="0" w:color="auto"/>
        <w:right w:val="none" w:sz="0" w:space="0" w:color="auto"/>
      </w:divBdr>
    </w:div>
    <w:div w:id="68197182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13315464">
      <w:bodyDiv w:val="1"/>
      <w:marLeft w:val="0"/>
      <w:marRight w:val="0"/>
      <w:marTop w:val="0"/>
      <w:marBottom w:val="0"/>
      <w:divBdr>
        <w:top w:val="none" w:sz="0" w:space="0" w:color="auto"/>
        <w:left w:val="none" w:sz="0" w:space="0" w:color="auto"/>
        <w:bottom w:val="none" w:sz="0" w:space="0" w:color="auto"/>
        <w:right w:val="none" w:sz="0" w:space="0" w:color="auto"/>
      </w:divBdr>
    </w:div>
    <w:div w:id="727146826">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37094758">
      <w:bodyDiv w:val="1"/>
      <w:marLeft w:val="0"/>
      <w:marRight w:val="0"/>
      <w:marTop w:val="0"/>
      <w:marBottom w:val="0"/>
      <w:divBdr>
        <w:top w:val="none" w:sz="0" w:space="0" w:color="auto"/>
        <w:left w:val="none" w:sz="0" w:space="0" w:color="auto"/>
        <w:bottom w:val="none" w:sz="0" w:space="0" w:color="auto"/>
        <w:right w:val="none" w:sz="0" w:space="0" w:color="auto"/>
      </w:divBdr>
    </w:div>
    <w:div w:id="759719295">
      <w:bodyDiv w:val="1"/>
      <w:marLeft w:val="0"/>
      <w:marRight w:val="0"/>
      <w:marTop w:val="0"/>
      <w:marBottom w:val="0"/>
      <w:divBdr>
        <w:top w:val="none" w:sz="0" w:space="0" w:color="auto"/>
        <w:left w:val="none" w:sz="0" w:space="0" w:color="auto"/>
        <w:bottom w:val="none" w:sz="0" w:space="0" w:color="auto"/>
        <w:right w:val="none" w:sz="0" w:space="0" w:color="auto"/>
      </w:divBdr>
    </w:div>
    <w:div w:id="780537182">
      <w:bodyDiv w:val="1"/>
      <w:marLeft w:val="0"/>
      <w:marRight w:val="0"/>
      <w:marTop w:val="0"/>
      <w:marBottom w:val="0"/>
      <w:divBdr>
        <w:top w:val="none" w:sz="0" w:space="0" w:color="auto"/>
        <w:left w:val="none" w:sz="0" w:space="0" w:color="auto"/>
        <w:bottom w:val="none" w:sz="0" w:space="0" w:color="auto"/>
        <w:right w:val="none" w:sz="0" w:space="0" w:color="auto"/>
      </w:divBdr>
    </w:div>
    <w:div w:id="79202147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3442116">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01392">
      <w:bodyDiv w:val="1"/>
      <w:marLeft w:val="0"/>
      <w:marRight w:val="0"/>
      <w:marTop w:val="0"/>
      <w:marBottom w:val="0"/>
      <w:divBdr>
        <w:top w:val="none" w:sz="0" w:space="0" w:color="auto"/>
        <w:left w:val="none" w:sz="0" w:space="0" w:color="auto"/>
        <w:bottom w:val="none" w:sz="0" w:space="0" w:color="auto"/>
        <w:right w:val="none" w:sz="0" w:space="0" w:color="auto"/>
      </w:divBdr>
    </w:div>
    <w:div w:id="899941227">
      <w:bodyDiv w:val="1"/>
      <w:marLeft w:val="0"/>
      <w:marRight w:val="0"/>
      <w:marTop w:val="0"/>
      <w:marBottom w:val="0"/>
      <w:divBdr>
        <w:top w:val="none" w:sz="0" w:space="0" w:color="auto"/>
        <w:left w:val="none" w:sz="0" w:space="0" w:color="auto"/>
        <w:bottom w:val="none" w:sz="0" w:space="0" w:color="auto"/>
        <w:right w:val="none" w:sz="0" w:space="0" w:color="auto"/>
      </w:divBdr>
    </w:div>
    <w:div w:id="915282660">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33587060">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67006077">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22585035">
      <w:bodyDiv w:val="1"/>
      <w:marLeft w:val="0"/>
      <w:marRight w:val="0"/>
      <w:marTop w:val="0"/>
      <w:marBottom w:val="0"/>
      <w:divBdr>
        <w:top w:val="none" w:sz="0" w:space="0" w:color="auto"/>
        <w:left w:val="none" w:sz="0" w:space="0" w:color="auto"/>
        <w:bottom w:val="none" w:sz="0" w:space="0" w:color="auto"/>
        <w:right w:val="none" w:sz="0" w:space="0" w:color="auto"/>
      </w:divBdr>
    </w:div>
    <w:div w:id="1060128326">
      <w:bodyDiv w:val="1"/>
      <w:marLeft w:val="0"/>
      <w:marRight w:val="0"/>
      <w:marTop w:val="0"/>
      <w:marBottom w:val="0"/>
      <w:divBdr>
        <w:top w:val="none" w:sz="0" w:space="0" w:color="auto"/>
        <w:left w:val="none" w:sz="0" w:space="0" w:color="auto"/>
        <w:bottom w:val="none" w:sz="0" w:space="0" w:color="auto"/>
        <w:right w:val="none" w:sz="0" w:space="0" w:color="auto"/>
      </w:divBdr>
    </w:div>
    <w:div w:id="1075205315">
      <w:bodyDiv w:val="1"/>
      <w:marLeft w:val="0"/>
      <w:marRight w:val="0"/>
      <w:marTop w:val="0"/>
      <w:marBottom w:val="0"/>
      <w:divBdr>
        <w:top w:val="none" w:sz="0" w:space="0" w:color="auto"/>
        <w:left w:val="none" w:sz="0" w:space="0" w:color="auto"/>
        <w:bottom w:val="none" w:sz="0" w:space="0" w:color="auto"/>
        <w:right w:val="none" w:sz="0" w:space="0" w:color="auto"/>
      </w:divBdr>
    </w:div>
    <w:div w:id="1077705289">
      <w:bodyDiv w:val="1"/>
      <w:marLeft w:val="0"/>
      <w:marRight w:val="0"/>
      <w:marTop w:val="0"/>
      <w:marBottom w:val="0"/>
      <w:divBdr>
        <w:top w:val="none" w:sz="0" w:space="0" w:color="auto"/>
        <w:left w:val="none" w:sz="0" w:space="0" w:color="auto"/>
        <w:bottom w:val="none" w:sz="0" w:space="0" w:color="auto"/>
        <w:right w:val="none" w:sz="0" w:space="0" w:color="auto"/>
      </w:divBdr>
    </w:div>
    <w:div w:id="108044499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02687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59732971">
      <w:bodyDiv w:val="1"/>
      <w:marLeft w:val="0"/>
      <w:marRight w:val="0"/>
      <w:marTop w:val="0"/>
      <w:marBottom w:val="0"/>
      <w:divBdr>
        <w:top w:val="none" w:sz="0" w:space="0" w:color="auto"/>
        <w:left w:val="none" w:sz="0" w:space="0" w:color="auto"/>
        <w:bottom w:val="none" w:sz="0" w:space="0" w:color="auto"/>
        <w:right w:val="none" w:sz="0" w:space="0" w:color="auto"/>
      </w:divBdr>
    </w:div>
    <w:div w:id="1167596077">
      <w:bodyDiv w:val="1"/>
      <w:marLeft w:val="0"/>
      <w:marRight w:val="0"/>
      <w:marTop w:val="0"/>
      <w:marBottom w:val="0"/>
      <w:divBdr>
        <w:top w:val="none" w:sz="0" w:space="0" w:color="auto"/>
        <w:left w:val="none" w:sz="0" w:space="0" w:color="auto"/>
        <w:bottom w:val="none" w:sz="0" w:space="0" w:color="auto"/>
        <w:right w:val="none" w:sz="0" w:space="0" w:color="auto"/>
      </w:divBdr>
    </w:div>
    <w:div w:id="1183933621">
      <w:bodyDiv w:val="1"/>
      <w:marLeft w:val="0"/>
      <w:marRight w:val="0"/>
      <w:marTop w:val="0"/>
      <w:marBottom w:val="0"/>
      <w:divBdr>
        <w:top w:val="none" w:sz="0" w:space="0" w:color="auto"/>
        <w:left w:val="none" w:sz="0" w:space="0" w:color="auto"/>
        <w:bottom w:val="none" w:sz="0" w:space="0" w:color="auto"/>
        <w:right w:val="none" w:sz="0" w:space="0" w:color="auto"/>
      </w:divBdr>
    </w:div>
    <w:div w:id="1190336468">
      <w:bodyDiv w:val="1"/>
      <w:marLeft w:val="0"/>
      <w:marRight w:val="0"/>
      <w:marTop w:val="0"/>
      <w:marBottom w:val="0"/>
      <w:divBdr>
        <w:top w:val="none" w:sz="0" w:space="0" w:color="auto"/>
        <w:left w:val="none" w:sz="0" w:space="0" w:color="auto"/>
        <w:bottom w:val="none" w:sz="0" w:space="0" w:color="auto"/>
        <w:right w:val="none" w:sz="0" w:space="0" w:color="auto"/>
      </w:divBdr>
    </w:div>
    <w:div w:id="1199049574">
      <w:bodyDiv w:val="1"/>
      <w:marLeft w:val="0"/>
      <w:marRight w:val="0"/>
      <w:marTop w:val="0"/>
      <w:marBottom w:val="0"/>
      <w:divBdr>
        <w:top w:val="none" w:sz="0" w:space="0" w:color="auto"/>
        <w:left w:val="none" w:sz="0" w:space="0" w:color="auto"/>
        <w:bottom w:val="none" w:sz="0" w:space="0" w:color="auto"/>
        <w:right w:val="none" w:sz="0" w:space="0" w:color="auto"/>
      </w:divBdr>
    </w:div>
    <w:div w:id="1207763346">
      <w:bodyDiv w:val="1"/>
      <w:marLeft w:val="0"/>
      <w:marRight w:val="0"/>
      <w:marTop w:val="0"/>
      <w:marBottom w:val="0"/>
      <w:divBdr>
        <w:top w:val="none" w:sz="0" w:space="0" w:color="auto"/>
        <w:left w:val="none" w:sz="0" w:space="0" w:color="auto"/>
        <w:bottom w:val="none" w:sz="0" w:space="0" w:color="auto"/>
        <w:right w:val="none" w:sz="0" w:space="0" w:color="auto"/>
      </w:divBdr>
    </w:div>
    <w:div w:id="1217157288">
      <w:bodyDiv w:val="1"/>
      <w:marLeft w:val="0"/>
      <w:marRight w:val="0"/>
      <w:marTop w:val="0"/>
      <w:marBottom w:val="0"/>
      <w:divBdr>
        <w:top w:val="none" w:sz="0" w:space="0" w:color="auto"/>
        <w:left w:val="none" w:sz="0" w:space="0" w:color="auto"/>
        <w:bottom w:val="none" w:sz="0" w:space="0" w:color="auto"/>
        <w:right w:val="none" w:sz="0" w:space="0" w:color="auto"/>
      </w:divBdr>
    </w:div>
    <w:div w:id="1241334611">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691757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3688577">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66813175">
      <w:bodyDiv w:val="1"/>
      <w:marLeft w:val="0"/>
      <w:marRight w:val="0"/>
      <w:marTop w:val="0"/>
      <w:marBottom w:val="0"/>
      <w:divBdr>
        <w:top w:val="none" w:sz="0" w:space="0" w:color="auto"/>
        <w:left w:val="none" w:sz="0" w:space="0" w:color="auto"/>
        <w:bottom w:val="none" w:sz="0" w:space="0" w:color="auto"/>
        <w:right w:val="none" w:sz="0" w:space="0" w:color="auto"/>
      </w:divBdr>
    </w:div>
    <w:div w:id="1289047362">
      <w:bodyDiv w:val="1"/>
      <w:marLeft w:val="0"/>
      <w:marRight w:val="0"/>
      <w:marTop w:val="0"/>
      <w:marBottom w:val="0"/>
      <w:divBdr>
        <w:top w:val="none" w:sz="0" w:space="0" w:color="auto"/>
        <w:left w:val="none" w:sz="0" w:space="0" w:color="auto"/>
        <w:bottom w:val="none" w:sz="0" w:space="0" w:color="auto"/>
        <w:right w:val="none" w:sz="0" w:space="0" w:color="auto"/>
      </w:divBdr>
    </w:div>
    <w:div w:id="1291595838">
      <w:bodyDiv w:val="1"/>
      <w:marLeft w:val="0"/>
      <w:marRight w:val="0"/>
      <w:marTop w:val="0"/>
      <w:marBottom w:val="0"/>
      <w:divBdr>
        <w:top w:val="none" w:sz="0" w:space="0" w:color="auto"/>
        <w:left w:val="none" w:sz="0" w:space="0" w:color="auto"/>
        <w:bottom w:val="none" w:sz="0" w:space="0" w:color="auto"/>
        <w:right w:val="none" w:sz="0" w:space="0" w:color="auto"/>
      </w:divBdr>
    </w:div>
    <w:div w:id="1296832761">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6297825">
      <w:bodyDiv w:val="1"/>
      <w:marLeft w:val="0"/>
      <w:marRight w:val="0"/>
      <w:marTop w:val="0"/>
      <w:marBottom w:val="0"/>
      <w:divBdr>
        <w:top w:val="none" w:sz="0" w:space="0" w:color="auto"/>
        <w:left w:val="none" w:sz="0" w:space="0" w:color="auto"/>
        <w:bottom w:val="none" w:sz="0" w:space="0" w:color="auto"/>
        <w:right w:val="none" w:sz="0" w:space="0" w:color="auto"/>
      </w:divBdr>
    </w:div>
    <w:div w:id="134978987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7969144">
      <w:bodyDiv w:val="1"/>
      <w:marLeft w:val="0"/>
      <w:marRight w:val="0"/>
      <w:marTop w:val="0"/>
      <w:marBottom w:val="0"/>
      <w:divBdr>
        <w:top w:val="none" w:sz="0" w:space="0" w:color="auto"/>
        <w:left w:val="none" w:sz="0" w:space="0" w:color="auto"/>
        <w:bottom w:val="none" w:sz="0" w:space="0" w:color="auto"/>
        <w:right w:val="none" w:sz="0" w:space="0" w:color="auto"/>
      </w:divBdr>
    </w:div>
    <w:div w:id="1402362297">
      <w:bodyDiv w:val="1"/>
      <w:marLeft w:val="0"/>
      <w:marRight w:val="0"/>
      <w:marTop w:val="0"/>
      <w:marBottom w:val="0"/>
      <w:divBdr>
        <w:top w:val="none" w:sz="0" w:space="0" w:color="auto"/>
        <w:left w:val="none" w:sz="0" w:space="0" w:color="auto"/>
        <w:bottom w:val="none" w:sz="0" w:space="0" w:color="auto"/>
        <w:right w:val="none" w:sz="0" w:space="0" w:color="auto"/>
      </w:divBdr>
    </w:div>
    <w:div w:id="1415319993">
      <w:bodyDiv w:val="1"/>
      <w:marLeft w:val="0"/>
      <w:marRight w:val="0"/>
      <w:marTop w:val="0"/>
      <w:marBottom w:val="0"/>
      <w:divBdr>
        <w:top w:val="none" w:sz="0" w:space="0" w:color="auto"/>
        <w:left w:val="none" w:sz="0" w:space="0" w:color="auto"/>
        <w:bottom w:val="none" w:sz="0" w:space="0" w:color="auto"/>
        <w:right w:val="none" w:sz="0" w:space="0" w:color="auto"/>
      </w:divBdr>
    </w:div>
    <w:div w:id="1419250014">
      <w:bodyDiv w:val="1"/>
      <w:marLeft w:val="0"/>
      <w:marRight w:val="0"/>
      <w:marTop w:val="0"/>
      <w:marBottom w:val="0"/>
      <w:divBdr>
        <w:top w:val="none" w:sz="0" w:space="0" w:color="auto"/>
        <w:left w:val="none" w:sz="0" w:space="0" w:color="auto"/>
        <w:bottom w:val="none" w:sz="0" w:space="0" w:color="auto"/>
        <w:right w:val="none" w:sz="0" w:space="0" w:color="auto"/>
      </w:divBdr>
    </w:div>
    <w:div w:id="1429233443">
      <w:bodyDiv w:val="1"/>
      <w:marLeft w:val="0"/>
      <w:marRight w:val="0"/>
      <w:marTop w:val="0"/>
      <w:marBottom w:val="0"/>
      <w:divBdr>
        <w:top w:val="none" w:sz="0" w:space="0" w:color="auto"/>
        <w:left w:val="none" w:sz="0" w:space="0" w:color="auto"/>
        <w:bottom w:val="none" w:sz="0" w:space="0" w:color="auto"/>
        <w:right w:val="none" w:sz="0" w:space="0" w:color="auto"/>
      </w:divBdr>
    </w:div>
    <w:div w:id="1431972694">
      <w:bodyDiv w:val="1"/>
      <w:marLeft w:val="0"/>
      <w:marRight w:val="0"/>
      <w:marTop w:val="0"/>
      <w:marBottom w:val="0"/>
      <w:divBdr>
        <w:top w:val="none" w:sz="0" w:space="0" w:color="auto"/>
        <w:left w:val="none" w:sz="0" w:space="0" w:color="auto"/>
        <w:bottom w:val="none" w:sz="0" w:space="0" w:color="auto"/>
        <w:right w:val="none" w:sz="0" w:space="0" w:color="auto"/>
      </w:divBdr>
    </w:div>
    <w:div w:id="1438404161">
      <w:bodyDiv w:val="1"/>
      <w:marLeft w:val="0"/>
      <w:marRight w:val="0"/>
      <w:marTop w:val="0"/>
      <w:marBottom w:val="0"/>
      <w:divBdr>
        <w:top w:val="none" w:sz="0" w:space="0" w:color="auto"/>
        <w:left w:val="none" w:sz="0" w:space="0" w:color="auto"/>
        <w:bottom w:val="none" w:sz="0" w:space="0" w:color="auto"/>
        <w:right w:val="none" w:sz="0" w:space="0" w:color="auto"/>
      </w:divBdr>
    </w:div>
    <w:div w:id="1453011202">
      <w:bodyDiv w:val="1"/>
      <w:marLeft w:val="0"/>
      <w:marRight w:val="0"/>
      <w:marTop w:val="0"/>
      <w:marBottom w:val="0"/>
      <w:divBdr>
        <w:top w:val="none" w:sz="0" w:space="0" w:color="auto"/>
        <w:left w:val="none" w:sz="0" w:space="0" w:color="auto"/>
        <w:bottom w:val="none" w:sz="0" w:space="0" w:color="auto"/>
        <w:right w:val="none" w:sz="0" w:space="0" w:color="auto"/>
      </w:divBdr>
    </w:div>
    <w:div w:id="1453859130">
      <w:bodyDiv w:val="1"/>
      <w:marLeft w:val="0"/>
      <w:marRight w:val="0"/>
      <w:marTop w:val="0"/>
      <w:marBottom w:val="0"/>
      <w:divBdr>
        <w:top w:val="none" w:sz="0" w:space="0" w:color="auto"/>
        <w:left w:val="none" w:sz="0" w:space="0" w:color="auto"/>
        <w:bottom w:val="none" w:sz="0" w:space="0" w:color="auto"/>
        <w:right w:val="none" w:sz="0" w:space="0" w:color="auto"/>
      </w:divBdr>
      <w:divsChild>
        <w:div w:id="150678897">
          <w:marLeft w:val="0"/>
          <w:marRight w:val="0"/>
          <w:marTop w:val="0"/>
          <w:marBottom w:val="0"/>
          <w:divBdr>
            <w:top w:val="none" w:sz="0" w:space="0" w:color="auto"/>
            <w:left w:val="none" w:sz="0" w:space="0" w:color="auto"/>
            <w:bottom w:val="none" w:sz="0" w:space="0" w:color="auto"/>
            <w:right w:val="none" w:sz="0" w:space="0" w:color="auto"/>
          </w:divBdr>
          <w:divsChild>
            <w:div w:id="13753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42197">
      <w:bodyDiv w:val="1"/>
      <w:marLeft w:val="0"/>
      <w:marRight w:val="0"/>
      <w:marTop w:val="0"/>
      <w:marBottom w:val="0"/>
      <w:divBdr>
        <w:top w:val="none" w:sz="0" w:space="0" w:color="auto"/>
        <w:left w:val="none" w:sz="0" w:space="0" w:color="auto"/>
        <w:bottom w:val="none" w:sz="0" w:space="0" w:color="auto"/>
        <w:right w:val="none" w:sz="0" w:space="0" w:color="auto"/>
      </w:divBdr>
    </w:div>
    <w:div w:id="1469855745">
      <w:bodyDiv w:val="1"/>
      <w:marLeft w:val="0"/>
      <w:marRight w:val="0"/>
      <w:marTop w:val="0"/>
      <w:marBottom w:val="0"/>
      <w:divBdr>
        <w:top w:val="none" w:sz="0" w:space="0" w:color="auto"/>
        <w:left w:val="none" w:sz="0" w:space="0" w:color="auto"/>
        <w:bottom w:val="none" w:sz="0" w:space="0" w:color="auto"/>
        <w:right w:val="none" w:sz="0" w:space="0" w:color="auto"/>
      </w:divBdr>
    </w:div>
    <w:div w:id="1470248078">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2866562">
      <w:bodyDiv w:val="1"/>
      <w:marLeft w:val="0"/>
      <w:marRight w:val="0"/>
      <w:marTop w:val="0"/>
      <w:marBottom w:val="0"/>
      <w:divBdr>
        <w:top w:val="none" w:sz="0" w:space="0" w:color="auto"/>
        <w:left w:val="none" w:sz="0" w:space="0" w:color="auto"/>
        <w:bottom w:val="none" w:sz="0" w:space="0" w:color="auto"/>
        <w:right w:val="none" w:sz="0" w:space="0" w:color="auto"/>
      </w:divBdr>
    </w:div>
    <w:div w:id="149325972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04854462">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7139310">
      <w:bodyDiv w:val="1"/>
      <w:marLeft w:val="0"/>
      <w:marRight w:val="0"/>
      <w:marTop w:val="0"/>
      <w:marBottom w:val="0"/>
      <w:divBdr>
        <w:top w:val="none" w:sz="0" w:space="0" w:color="auto"/>
        <w:left w:val="none" w:sz="0" w:space="0" w:color="auto"/>
        <w:bottom w:val="none" w:sz="0" w:space="0" w:color="auto"/>
        <w:right w:val="none" w:sz="0" w:space="0" w:color="auto"/>
      </w:divBdr>
    </w:div>
    <w:div w:id="1548839165">
      <w:bodyDiv w:val="1"/>
      <w:marLeft w:val="0"/>
      <w:marRight w:val="0"/>
      <w:marTop w:val="0"/>
      <w:marBottom w:val="0"/>
      <w:divBdr>
        <w:top w:val="none" w:sz="0" w:space="0" w:color="auto"/>
        <w:left w:val="none" w:sz="0" w:space="0" w:color="auto"/>
        <w:bottom w:val="none" w:sz="0" w:space="0" w:color="auto"/>
        <w:right w:val="none" w:sz="0" w:space="0" w:color="auto"/>
      </w:divBdr>
    </w:div>
    <w:div w:id="1551066849">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71958191">
      <w:bodyDiv w:val="1"/>
      <w:marLeft w:val="0"/>
      <w:marRight w:val="0"/>
      <w:marTop w:val="0"/>
      <w:marBottom w:val="0"/>
      <w:divBdr>
        <w:top w:val="none" w:sz="0" w:space="0" w:color="auto"/>
        <w:left w:val="none" w:sz="0" w:space="0" w:color="auto"/>
        <w:bottom w:val="none" w:sz="0" w:space="0" w:color="auto"/>
        <w:right w:val="none" w:sz="0" w:space="0" w:color="auto"/>
      </w:divBdr>
    </w:div>
    <w:div w:id="1585140461">
      <w:bodyDiv w:val="1"/>
      <w:marLeft w:val="0"/>
      <w:marRight w:val="0"/>
      <w:marTop w:val="0"/>
      <w:marBottom w:val="0"/>
      <w:divBdr>
        <w:top w:val="none" w:sz="0" w:space="0" w:color="auto"/>
        <w:left w:val="none" w:sz="0" w:space="0" w:color="auto"/>
        <w:bottom w:val="none" w:sz="0" w:space="0" w:color="auto"/>
        <w:right w:val="none" w:sz="0" w:space="0" w:color="auto"/>
      </w:divBdr>
    </w:div>
    <w:div w:id="1593665981">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6958431">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45088785">
      <w:bodyDiv w:val="1"/>
      <w:marLeft w:val="0"/>
      <w:marRight w:val="0"/>
      <w:marTop w:val="0"/>
      <w:marBottom w:val="0"/>
      <w:divBdr>
        <w:top w:val="none" w:sz="0" w:space="0" w:color="auto"/>
        <w:left w:val="none" w:sz="0" w:space="0" w:color="auto"/>
        <w:bottom w:val="none" w:sz="0" w:space="0" w:color="auto"/>
        <w:right w:val="none" w:sz="0" w:space="0" w:color="auto"/>
      </w:divBdr>
    </w:div>
    <w:div w:id="1650018433">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68709616">
      <w:bodyDiv w:val="1"/>
      <w:marLeft w:val="0"/>
      <w:marRight w:val="0"/>
      <w:marTop w:val="0"/>
      <w:marBottom w:val="0"/>
      <w:divBdr>
        <w:top w:val="none" w:sz="0" w:space="0" w:color="auto"/>
        <w:left w:val="none" w:sz="0" w:space="0" w:color="auto"/>
        <w:bottom w:val="none" w:sz="0" w:space="0" w:color="auto"/>
        <w:right w:val="none" w:sz="0" w:space="0" w:color="auto"/>
      </w:divBdr>
    </w:div>
    <w:div w:id="167379923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6102829">
      <w:bodyDiv w:val="1"/>
      <w:marLeft w:val="0"/>
      <w:marRight w:val="0"/>
      <w:marTop w:val="0"/>
      <w:marBottom w:val="0"/>
      <w:divBdr>
        <w:top w:val="none" w:sz="0" w:space="0" w:color="auto"/>
        <w:left w:val="none" w:sz="0" w:space="0" w:color="auto"/>
        <w:bottom w:val="none" w:sz="0" w:space="0" w:color="auto"/>
        <w:right w:val="none" w:sz="0" w:space="0" w:color="auto"/>
      </w:divBdr>
    </w:div>
    <w:div w:id="1728648729">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65295634">
      <w:bodyDiv w:val="1"/>
      <w:marLeft w:val="0"/>
      <w:marRight w:val="0"/>
      <w:marTop w:val="0"/>
      <w:marBottom w:val="0"/>
      <w:divBdr>
        <w:top w:val="none" w:sz="0" w:space="0" w:color="auto"/>
        <w:left w:val="none" w:sz="0" w:space="0" w:color="auto"/>
        <w:bottom w:val="none" w:sz="0" w:space="0" w:color="auto"/>
        <w:right w:val="none" w:sz="0" w:space="0" w:color="auto"/>
      </w:divBdr>
    </w:div>
    <w:div w:id="1774395768">
      <w:bodyDiv w:val="1"/>
      <w:marLeft w:val="0"/>
      <w:marRight w:val="0"/>
      <w:marTop w:val="0"/>
      <w:marBottom w:val="0"/>
      <w:divBdr>
        <w:top w:val="none" w:sz="0" w:space="0" w:color="auto"/>
        <w:left w:val="none" w:sz="0" w:space="0" w:color="auto"/>
        <w:bottom w:val="none" w:sz="0" w:space="0" w:color="auto"/>
        <w:right w:val="none" w:sz="0" w:space="0" w:color="auto"/>
      </w:divBdr>
    </w:div>
    <w:div w:id="178252614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2383918">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12403264">
      <w:bodyDiv w:val="1"/>
      <w:marLeft w:val="0"/>
      <w:marRight w:val="0"/>
      <w:marTop w:val="0"/>
      <w:marBottom w:val="0"/>
      <w:divBdr>
        <w:top w:val="none" w:sz="0" w:space="0" w:color="auto"/>
        <w:left w:val="none" w:sz="0" w:space="0" w:color="auto"/>
        <w:bottom w:val="none" w:sz="0" w:space="0" w:color="auto"/>
        <w:right w:val="none" w:sz="0" w:space="0" w:color="auto"/>
      </w:divBdr>
    </w:div>
    <w:div w:id="1822036265">
      <w:bodyDiv w:val="1"/>
      <w:marLeft w:val="0"/>
      <w:marRight w:val="0"/>
      <w:marTop w:val="0"/>
      <w:marBottom w:val="0"/>
      <w:divBdr>
        <w:top w:val="none" w:sz="0" w:space="0" w:color="auto"/>
        <w:left w:val="none" w:sz="0" w:space="0" w:color="auto"/>
        <w:bottom w:val="none" w:sz="0" w:space="0" w:color="auto"/>
        <w:right w:val="none" w:sz="0" w:space="0" w:color="auto"/>
      </w:divBdr>
    </w:div>
    <w:div w:id="1829175732">
      <w:bodyDiv w:val="1"/>
      <w:marLeft w:val="0"/>
      <w:marRight w:val="0"/>
      <w:marTop w:val="0"/>
      <w:marBottom w:val="0"/>
      <w:divBdr>
        <w:top w:val="none" w:sz="0" w:space="0" w:color="auto"/>
        <w:left w:val="none" w:sz="0" w:space="0" w:color="auto"/>
        <w:bottom w:val="none" w:sz="0" w:space="0" w:color="auto"/>
        <w:right w:val="none" w:sz="0" w:space="0" w:color="auto"/>
      </w:divBdr>
    </w:div>
    <w:div w:id="1839267974">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62624655">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80168509">
      <w:bodyDiv w:val="1"/>
      <w:marLeft w:val="0"/>
      <w:marRight w:val="0"/>
      <w:marTop w:val="0"/>
      <w:marBottom w:val="0"/>
      <w:divBdr>
        <w:top w:val="none" w:sz="0" w:space="0" w:color="auto"/>
        <w:left w:val="none" w:sz="0" w:space="0" w:color="auto"/>
        <w:bottom w:val="none" w:sz="0" w:space="0" w:color="auto"/>
        <w:right w:val="none" w:sz="0" w:space="0" w:color="auto"/>
      </w:divBdr>
    </w:div>
    <w:div w:id="188436450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4776759">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001714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30460466">
      <w:bodyDiv w:val="1"/>
      <w:marLeft w:val="0"/>
      <w:marRight w:val="0"/>
      <w:marTop w:val="0"/>
      <w:marBottom w:val="0"/>
      <w:divBdr>
        <w:top w:val="none" w:sz="0" w:space="0" w:color="auto"/>
        <w:left w:val="none" w:sz="0" w:space="0" w:color="auto"/>
        <w:bottom w:val="none" w:sz="0" w:space="0" w:color="auto"/>
        <w:right w:val="none" w:sz="0" w:space="0" w:color="auto"/>
      </w:divBdr>
    </w:div>
    <w:div w:id="1945842222">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3437428">
      <w:bodyDiv w:val="1"/>
      <w:marLeft w:val="0"/>
      <w:marRight w:val="0"/>
      <w:marTop w:val="0"/>
      <w:marBottom w:val="0"/>
      <w:divBdr>
        <w:top w:val="none" w:sz="0" w:space="0" w:color="auto"/>
        <w:left w:val="none" w:sz="0" w:space="0" w:color="auto"/>
        <w:bottom w:val="none" w:sz="0" w:space="0" w:color="auto"/>
        <w:right w:val="none" w:sz="0" w:space="0" w:color="auto"/>
      </w:divBdr>
    </w:div>
    <w:div w:id="1964530553">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1976137445">
      <w:bodyDiv w:val="1"/>
      <w:marLeft w:val="0"/>
      <w:marRight w:val="0"/>
      <w:marTop w:val="0"/>
      <w:marBottom w:val="0"/>
      <w:divBdr>
        <w:top w:val="none" w:sz="0" w:space="0" w:color="auto"/>
        <w:left w:val="none" w:sz="0" w:space="0" w:color="auto"/>
        <w:bottom w:val="none" w:sz="0" w:space="0" w:color="auto"/>
        <w:right w:val="none" w:sz="0" w:space="0" w:color="auto"/>
      </w:divBdr>
    </w:div>
    <w:div w:id="1984649799">
      <w:bodyDiv w:val="1"/>
      <w:marLeft w:val="0"/>
      <w:marRight w:val="0"/>
      <w:marTop w:val="0"/>
      <w:marBottom w:val="0"/>
      <w:divBdr>
        <w:top w:val="none" w:sz="0" w:space="0" w:color="auto"/>
        <w:left w:val="none" w:sz="0" w:space="0" w:color="auto"/>
        <w:bottom w:val="none" w:sz="0" w:space="0" w:color="auto"/>
        <w:right w:val="none" w:sz="0" w:space="0" w:color="auto"/>
      </w:divBdr>
    </w:div>
    <w:div w:id="1986011552">
      <w:bodyDiv w:val="1"/>
      <w:marLeft w:val="0"/>
      <w:marRight w:val="0"/>
      <w:marTop w:val="0"/>
      <w:marBottom w:val="0"/>
      <w:divBdr>
        <w:top w:val="none" w:sz="0" w:space="0" w:color="auto"/>
        <w:left w:val="none" w:sz="0" w:space="0" w:color="auto"/>
        <w:bottom w:val="none" w:sz="0" w:space="0" w:color="auto"/>
        <w:right w:val="none" w:sz="0" w:space="0" w:color="auto"/>
      </w:divBdr>
    </w:div>
    <w:div w:id="1998457414">
      <w:bodyDiv w:val="1"/>
      <w:marLeft w:val="0"/>
      <w:marRight w:val="0"/>
      <w:marTop w:val="0"/>
      <w:marBottom w:val="0"/>
      <w:divBdr>
        <w:top w:val="none" w:sz="0" w:space="0" w:color="auto"/>
        <w:left w:val="none" w:sz="0" w:space="0" w:color="auto"/>
        <w:bottom w:val="none" w:sz="0" w:space="0" w:color="auto"/>
        <w:right w:val="none" w:sz="0" w:space="0" w:color="auto"/>
      </w:divBdr>
    </w:div>
    <w:div w:id="2000767828">
      <w:bodyDiv w:val="1"/>
      <w:marLeft w:val="0"/>
      <w:marRight w:val="0"/>
      <w:marTop w:val="0"/>
      <w:marBottom w:val="0"/>
      <w:divBdr>
        <w:top w:val="none" w:sz="0" w:space="0" w:color="auto"/>
        <w:left w:val="none" w:sz="0" w:space="0" w:color="auto"/>
        <w:bottom w:val="none" w:sz="0" w:space="0" w:color="auto"/>
        <w:right w:val="none" w:sz="0" w:space="0" w:color="auto"/>
      </w:divBdr>
    </w:div>
    <w:div w:id="2004435300">
      <w:bodyDiv w:val="1"/>
      <w:marLeft w:val="0"/>
      <w:marRight w:val="0"/>
      <w:marTop w:val="0"/>
      <w:marBottom w:val="0"/>
      <w:divBdr>
        <w:top w:val="none" w:sz="0" w:space="0" w:color="auto"/>
        <w:left w:val="none" w:sz="0" w:space="0" w:color="auto"/>
        <w:bottom w:val="none" w:sz="0" w:space="0" w:color="auto"/>
        <w:right w:val="none" w:sz="0" w:space="0" w:color="auto"/>
      </w:divBdr>
    </w:div>
    <w:div w:id="2007778094">
      <w:bodyDiv w:val="1"/>
      <w:marLeft w:val="0"/>
      <w:marRight w:val="0"/>
      <w:marTop w:val="0"/>
      <w:marBottom w:val="0"/>
      <w:divBdr>
        <w:top w:val="none" w:sz="0" w:space="0" w:color="auto"/>
        <w:left w:val="none" w:sz="0" w:space="0" w:color="auto"/>
        <w:bottom w:val="none" w:sz="0" w:space="0" w:color="auto"/>
        <w:right w:val="none" w:sz="0" w:space="0" w:color="auto"/>
      </w:divBdr>
    </w:div>
    <w:div w:id="2021589643">
      <w:bodyDiv w:val="1"/>
      <w:marLeft w:val="0"/>
      <w:marRight w:val="0"/>
      <w:marTop w:val="0"/>
      <w:marBottom w:val="0"/>
      <w:divBdr>
        <w:top w:val="none" w:sz="0" w:space="0" w:color="auto"/>
        <w:left w:val="none" w:sz="0" w:space="0" w:color="auto"/>
        <w:bottom w:val="none" w:sz="0" w:space="0" w:color="auto"/>
        <w:right w:val="none" w:sz="0" w:space="0" w:color="auto"/>
      </w:divBdr>
    </w:div>
    <w:div w:id="2024084691">
      <w:bodyDiv w:val="1"/>
      <w:marLeft w:val="0"/>
      <w:marRight w:val="0"/>
      <w:marTop w:val="0"/>
      <w:marBottom w:val="0"/>
      <w:divBdr>
        <w:top w:val="none" w:sz="0" w:space="0" w:color="auto"/>
        <w:left w:val="none" w:sz="0" w:space="0" w:color="auto"/>
        <w:bottom w:val="none" w:sz="0" w:space="0" w:color="auto"/>
        <w:right w:val="none" w:sz="0" w:space="0" w:color="auto"/>
      </w:divBdr>
    </w:div>
    <w:div w:id="202991339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359883">
      <w:bodyDiv w:val="1"/>
      <w:marLeft w:val="0"/>
      <w:marRight w:val="0"/>
      <w:marTop w:val="0"/>
      <w:marBottom w:val="0"/>
      <w:divBdr>
        <w:top w:val="none" w:sz="0" w:space="0" w:color="auto"/>
        <w:left w:val="none" w:sz="0" w:space="0" w:color="auto"/>
        <w:bottom w:val="none" w:sz="0" w:space="0" w:color="auto"/>
        <w:right w:val="none" w:sz="0" w:space="0" w:color="auto"/>
      </w:divBdr>
    </w:div>
    <w:div w:id="2068261333">
      <w:bodyDiv w:val="1"/>
      <w:marLeft w:val="0"/>
      <w:marRight w:val="0"/>
      <w:marTop w:val="0"/>
      <w:marBottom w:val="0"/>
      <w:divBdr>
        <w:top w:val="none" w:sz="0" w:space="0" w:color="auto"/>
        <w:left w:val="none" w:sz="0" w:space="0" w:color="auto"/>
        <w:bottom w:val="none" w:sz="0" w:space="0" w:color="auto"/>
        <w:right w:val="none" w:sz="0" w:space="0" w:color="auto"/>
      </w:divBdr>
    </w:div>
    <w:div w:id="2076126205">
      <w:bodyDiv w:val="1"/>
      <w:marLeft w:val="0"/>
      <w:marRight w:val="0"/>
      <w:marTop w:val="0"/>
      <w:marBottom w:val="0"/>
      <w:divBdr>
        <w:top w:val="none" w:sz="0" w:space="0" w:color="auto"/>
        <w:left w:val="none" w:sz="0" w:space="0" w:color="auto"/>
        <w:bottom w:val="none" w:sz="0" w:space="0" w:color="auto"/>
        <w:right w:val="none" w:sz="0" w:space="0" w:color="auto"/>
      </w:divBdr>
    </w:div>
    <w:div w:id="2082750809">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071115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26145433">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4129276">
      <w:bodyDiv w:val="1"/>
      <w:marLeft w:val="0"/>
      <w:marRight w:val="0"/>
      <w:marTop w:val="0"/>
      <w:marBottom w:val="0"/>
      <w:divBdr>
        <w:top w:val="none" w:sz="0" w:space="0" w:color="auto"/>
        <w:left w:val="none" w:sz="0" w:space="0" w:color="auto"/>
        <w:bottom w:val="none" w:sz="0" w:space="0" w:color="auto"/>
        <w:right w:val="none" w:sz="0" w:space="0" w:color="auto"/>
      </w:divBdr>
      <w:divsChild>
        <w:div w:id="280114226">
          <w:marLeft w:val="0"/>
          <w:marRight w:val="0"/>
          <w:marTop w:val="0"/>
          <w:marBottom w:val="0"/>
          <w:divBdr>
            <w:top w:val="none" w:sz="0" w:space="0" w:color="auto"/>
            <w:left w:val="none" w:sz="0" w:space="0" w:color="auto"/>
            <w:bottom w:val="none" w:sz="0" w:space="0" w:color="auto"/>
            <w:right w:val="none" w:sz="0" w:space="0" w:color="auto"/>
          </w:divBdr>
          <w:divsChild>
            <w:div w:id="3871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1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qsign.ro" TargetMode="External"/><Relationship Id="rId10" Type="http://schemas.openxmlformats.org/officeDocument/2006/relationships/hyperlink" Target="mailto:info@qsign.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repo.qsig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10B8E-C4AD-45AF-9CE9-EB9B9D15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13</Pages>
  <Words>4225</Words>
  <Characters>24088</Characters>
  <Application>Microsoft Office Word</Application>
  <DocSecurity>0</DocSecurity>
  <Lines>200</Lines>
  <Paragraphs>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28257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www</cp:lastModifiedBy>
  <cp:revision>552</cp:revision>
  <cp:lastPrinted>2025-09-25T21:18:00Z</cp:lastPrinted>
  <dcterms:created xsi:type="dcterms:W3CDTF">2025-09-25T21:17:00Z</dcterms:created>
  <dcterms:modified xsi:type="dcterms:W3CDTF">2025-09-29T10:46:00Z</dcterms:modified>
</cp:coreProperties>
</file>